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C55A5" w14:textId="63FA8AC7" w:rsidR="00AC7454" w:rsidRDefault="00AC7454" w:rsidP="00AC7454">
      <w:pPr>
        <w:jc w:val="right"/>
        <w:rPr>
          <w:b/>
          <w:lang w:val="sr-Latn-ME"/>
        </w:rPr>
      </w:pPr>
      <w:r>
        <w:rPr>
          <w:b/>
          <w:lang w:val="sr-Latn-ME"/>
        </w:rPr>
        <w:t>PRILOG 13</w:t>
      </w:r>
      <w:bookmarkStart w:id="0" w:name="_GoBack"/>
      <w:bookmarkEnd w:id="0"/>
    </w:p>
    <w:p w14:paraId="14647B5C" w14:textId="77777777" w:rsidR="00A84E23" w:rsidRPr="0045484D" w:rsidRDefault="0045484D" w:rsidP="00F94A3B">
      <w:pPr>
        <w:jc w:val="center"/>
        <w:rPr>
          <w:b/>
          <w:lang w:val="sr-Latn-ME"/>
        </w:rPr>
      </w:pPr>
      <w:r>
        <w:rPr>
          <w:b/>
          <w:lang w:val="sr-Latn-ME"/>
        </w:rPr>
        <w:t>S</w:t>
      </w:r>
      <w:r w:rsidR="00A84E23" w:rsidRPr="0045484D">
        <w:rPr>
          <w:b/>
          <w:lang w:val="sr-Latn-ME"/>
        </w:rPr>
        <w:t>PROVEDBENA UREDBA KOMISIJE (EU) 2019/1384</w:t>
      </w:r>
    </w:p>
    <w:p w14:paraId="6DDD2647" w14:textId="77777777" w:rsidR="00A84E23" w:rsidRPr="00A84E23" w:rsidRDefault="00A84E23" w:rsidP="00F94A3B">
      <w:pPr>
        <w:jc w:val="center"/>
        <w:rPr>
          <w:lang w:val="sr-Latn-ME"/>
        </w:rPr>
      </w:pPr>
    </w:p>
    <w:p w14:paraId="581251ED" w14:textId="77777777" w:rsidR="00A84E23" w:rsidRPr="0045484D" w:rsidRDefault="00A84E23" w:rsidP="00F94A3B">
      <w:pPr>
        <w:jc w:val="center"/>
        <w:rPr>
          <w:b/>
          <w:lang w:val="sr-Latn-ME"/>
        </w:rPr>
      </w:pPr>
      <w:r w:rsidRPr="0045484D">
        <w:rPr>
          <w:b/>
          <w:lang w:val="sr-Latn-ME"/>
        </w:rPr>
        <w:t xml:space="preserve">оd 24. </w:t>
      </w:r>
      <w:r w:rsidR="0045484D">
        <w:rPr>
          <w:b/>
          <w:lang w:val="sr-Latn-ME"/>
        </w:rPr>
        <w:t>jula</w:t>
      </w:r>
      <w:r w:rsidRPr="0045484D">
        <w:rPr>
          <w:b/>
          <w:lang w:val="sr-Latn-ME"/>
        </w:rPr>
        <w:t xml:space="preserve"> 2019.</w:t>
      </w:r>
      <w:r w:rsidR="0045484D">
        <w:rPr>
          <w:b/>
          <w:lang w:val="sr-Latn-ME"/>
        </w:rPr>
        <w:t xml:space="preserve"> godine</w:t>
      </w:r>
    </w:p>
    <w:p w14:paraId="51DDCCBC" w14:textId="104C1D7F" w:rsidR="00A84E23" w:rsidRPr="009A35EB" w:rsidRDefault="0045484D" w:rsidP="009A35EB">
      <w:pPr>
        <w:jc w:val="center"/>
        <w:rPr>
          <w:b/>
          <w:lang w:val="sr-Latn-ME"/>
        </w:rPr>
      </w:pPr>
      <w:r>
        <w:rPr>
          <w:b/>
          <w:lang w:val="sr-Latn-ME"/>
        </w:rPr>
        <w:t xml:space="preserve">o </w:t>
      </w:r>
      <w:r w:rsidR="00302343">
        <w:rPr>
          <w:b/>
          <w:lang w:val="sr-Latn-ME"/>
        </w:rPr>
        <w:t xml:space="preserve">izmjenama i dopunama </w:t>
      </w:r>
      <w:r>
        <w:rPr>
          <w:b/>
          <w:lang w:val="sr-Latn-ME"/>
        </w:rPr>
        <w:t>uredbi</w:t>
      </w:r>
      <w:r w:rsidR="00A84E23" w:rsidRPr="0045484D">
        <w:rPr>
          <w:b/>
          <w:lang w:val="sr-Latn-ME"/>
        </w:rPr>
        <w:t xml:space="preserve"> (EU) br. 965/2012 i (EU) br. 1321</w:t>
      </w:r>
      <w:r>
        <w:rPr>
          <w:b/>
          <w:lang w:val="sr-Latn-ME"/>
        </w:rPr>
        <w:t xml:space="preserve">/2014 </w:t>
      </w:r>
      <w:r w:rsidR="00302343">
        <w:rPr>
          <w:b/>
          <w:lang w:val="sr-Latn-ME"/>
        </w:rPr>
        <w:t>u vezi sa</w:t>
      </w:r>
      <w:r>
        <w:rPr>
          <w:b/>
          <w:lang w:val="sr-Latn-ME"/>
        </w:rPr>
        <w:t xml:space="preserve"> upotreb</w:t>
      </w:r>
      <w:r w:rsidR="00302343">
        <w:rPr>
          <w:b/>
          <w:lang w:val="sr-Latn-ME"/>
        </w:rPr>
        <w:t>om</w:t>
      </w:r>
      <w:r>
        <w:rPr>
          <w:b/>
          <w:lang w:val="sr-Latn-ME"/>
        </w:rPr>
        <w:t xml:space="preserve"> vazduh</w:t>
      </w:r>
      <w:r w:rsidR="00A84E23" w:rsidRPr="0045484D">
        <w:rPr>
          <w:b/>
          <w:lang w:val="sr-Latn-ME"/>
        </w:rPr>
        <w:t xml:space="preserve">oplova navedenih u </w:t>
      </w:r>
      <w:r w:rsidR="000872AD">
        <w:rPr>
          <w:b/>
          <w:lang w:val="sr-Latn-ME"/>
        </w:rPr>
        <w:t>sertifikatu vazdušnog operatora</w:t>
      </w:r>
      <w:r w:rsidR="00A84E23" w:rsidRPr="0045484D">
        <w:rPr>
          <w:b/>
          <w:lang w:val="sr-Latn-ME"/>
        </w:rPr>
        <w:t xml:space="preserve"> za nekomer</w:t>
      </w:r>
      <w:r w:rsidR="000872AD">
        <w:rPr>
          <w:b/>
          <w:lang w:val="sr-Latn-ME"/>
        </w:rPr>
        <w:t>cijalne operacije i specijalizov</w:t>
      </w:r>
      <w:r w:rsidR="00A84E23" w:rsidRPr="0045484D">
        <w:rPr>
          <w:b/>
          <w:lang w:val="sr-Latn-ME"/>
        </w:rPr>
        <w:t>ane operacije, utvrđivanje</w:t>
      </w:r>
      <w:r w:rsidR="00302343">
        <w:rPr>
          <w:b/>
          <w:lang w:val="sr-Latn-ME"/>
        </w:rPr>
        <w:t>m</w:t>
      </w:r>
      <w:r w:rsidR="00A84E23" w:rsidRPr="0045484D">
        <w:rPr>
          <w:b/>
          <w:lang w:val="sr-Latn-ME"/>
        </w:rPr>
        <w:t xml:space="preserve"> operativnih zahtjeva za probne letove nakon održavanja, utvrđivanje</w:t>
      </w:r>
      <w:r w:rsidR="00302343">
        <w:rPr>
          <w:b/>
          <w:lang w:val="sr-Latn-ME"/>
        </w:rPr>
        <w:t>m</w:t>
      </w:r>
      <w:r w:rsidR="00A84E23" w:rsidRPr="0045484D">
        <w:rPr>
          <w:b/>
          <w:lang w:val="sr-Latn-ME"/>
        </w:rPr>
        <w:t xml:space="preserve"> pravila za nekomercijalne operacije sa smanjenom kabinskom posadom i uredničk</w:t>
      </w:r>
      <w:r w:rsidR="00302343">
        <w:rPr>
          <w:b/>
          <w:lang w:val="sr-Latn-ME"/>
        </w:rPr>
        <w:t>im</w:t>
      </w:r>
      <w:r w:rsidR="00A84E23" w:rsidRPr="0045484D">
        <w:rPr>
          <w:b/>
          <w:lang w:val="sr-Latn-ME"/>
        </w:rPr>
        <w:t xml:space="preserve"> ažuriranj</w:t>
      </w:r>
      <w:r w:rsidR="00302343">
        <w:rPr>
          <w:b/>
          <w:lang w:val="sr-Latn-ME"/>
        </w:rPr>
        <w:t>ima</w:t>
      </w:r>
      <w:r w:rsidR="00A84E23" w:rsidRPr="0045484D">
        <w:rPr>
          <w:b/>
          <w:lang w:val="sr-Latn-ME"/>
        </w:rPr>
        <w:t xml:space="preserve"> u vezi sa </w:t>
      </w:r>
      <w:r w:rsidR="009A35EB">
        <w:rPr>
          <w:b/>
          <w:lang w:val="sr-Latn-ME"/>
        </w:rPr>
        <w:t>zahtjevima za letačke operacije</w:t>
      </w:r>
    </w:p>
    <w:p w14:paraId="450427C1" w14:textId="77777777" w:rsidR="00A84E23" w:rsidRPr="00F94A3B" w:rsidRDefault="0045484D" w:rsidP="00F94A3B">
      <w:pPr>
        <w:jc w:val="center"/>
        <w:rPr>
          <w:i/>
          <w:lang w:val="sr-Latn-ME"/>
        </w:rPr>
      </w:pPr>
      <w:r w:rsidRPr="00F94A3B">
        <w:rPr>
          <w:i/>
          <w:lang w:val="sr-Latn-ME"/>
        </w:rPr>
        <w:t>Član 1</w:t>
      </w:r>
    </w:p>
    <w:p w14:paraId="4B7600B0" w14:textId="77777777" w:rsidR="00A84E23" w:rsidRPr="009A35EB" w:rsidRDefault="00A84E23" w:rsidP="009A35EB">
      <w:pPr>
        <w:jc w:val="center"/>
        <w:rPr>
          <w:b/>
          <w:lang w:val="sr-Latn-ME"/>
        </w:rPr>
      </w:pPr>
      <w:r w:rsidRPr="0045484D">
        <w:rPr>
          <w:b/>
          <w:lang w:val="sr-Latn-ME"/>
        </w:rPr>
        <w:t>Izmjene</w:t>
      </w:r>
      <w:r w:rsidR="005A23EA">
        <w:rPr>
          <w:b/>
          <w:lang w:val="sr-Latn-ME"/>
        </w:rPr>
        <w:t xml:space="preserve"> i dopune</w:t>
      </w:r>
      <w:r w:rsidRPr="0045484D">
        <w:rPr>
          <w:b/>
          <w:lang w:val="sr-Latn-ME"/>
        </w:rPr>
        <w:t xml:space="preserve"> Uredbe (EU) br. 965/2012</w:t>
      </w:r>
    </w:p>
    <w:p w14:paraId="09053728" w14:textId="77777777" w:rsidR="00A84E23" w:rsidRPr="00A84E23" w:rsidRDefault="00A84E23" w:rsidP="00F94A3B">
      <w:pPr>
        <w:jc w:val="both"/>
        <w:rPr>
          <w:lang w:val="sr-Latn-ME"/>
        </w:rPr>
      </w:pPr>
      <w:r w:rsidRPr="00A84E23">
        <w:rPr>
          <w:lang w:val="sr-Latn-ME"/>
        </w:rPr>
        <w:t>Uredba (EU) br. 96</w:t>
      </w:r>
      <w:r w:rsidR="0045484D">
        <w:rPr>
          <w:lang w:val="sr-Latn-ME"/>
        </w:rPr>
        <w:t>5/2012 mijenja se kako slijedi:</w:t>
      </w:r>
    </w:p>
    <w:p w14:paraId="2821BD7E" w14:textId="77777777" w:rsidR="00A84E23" w:rsidRPr="00A84E23" w:rsidRDefault="0045484D" w:rsidP="00F94A3B">
      <w:pPr>
        <w:jc w:val="both"/>
        <w:rPr>
          <w:lang w:val="sr-Latn-ME"/>
        </w:rPr>
      </w:pPr>
      <w:r>
        <w:rPr>
          <w:lang w:val="sr-Latn-ME"/>
        </w:rPr>
        <w:t>(1) u član</w:t>
      </w:r>
      <w:r w:rsidR="000872AD">
        <w:rPr>
          <w:lang w:val="sr-Latn-ME"/>
        </w:rPr>
        <w:t>u 2, tačka (7)</w:t>
      </w:r>
      <w:r>
        <w:rPr>
          <w:lang w:val="sr-Latn-ME"/>
        </w:rPr>
        <w:t xml:space="preserve"> zamjenjuje se sljedećim:</w:t>
      </w:r>
    </w:p>
    <w:p w14:paraId="316F5AF3" w14:textId="77777777" w:rsidR="00A84E23" w:rsidRPr="00A84E23" w:rsidRDefault="0045484D" w:rsidP="00F94A3B">
      <w:pPr>
        <w:jc w:val="both"/>
        <w:rPr>
          <w:lang w:val="sr-Latn-ME"/>
        </w:rPr>
      </w:pPr>
      <w:r>
        <w:rPr>
          <w:lang w:val="sr-Latn-ME"/>
        </w:rPr>
        <w:t xml:space="preserve">„7. </w:t>
      </w:r>
      <w:r w:rsidR="000872AD">
        <w:rPr>
          <w:lang w:val="sr-Latn-ME"/>
        </w:rPr>
        <w:t>„specijalizov</w:t>
      </w:r>
      <w:r w:rsidR="00A84E23" w:rsidRPr="00A84E23">
        <w:rPr>
          <w:lang w:val="sr-Latn-ME"/>
        </w:rPr>
        <w:t xml:space="preserve">ana operacija” znači svaka operacija koja nije operacija komercijalnog </w:t>
      </w:r>
      <w:r w:rsidR="000872AD">
        <w:rPr>
          <w:lang w:val="sr-Latn-ME"/>
        </w:rPr>
        <w:t>vazdušnog prevoza, pri kojoj se vazduhoplov koristi za specijalizov</w:t>
      </w:r>
      <w:r w:rsidR="00A84E23" w:rsidRPr="00A84E23">
        <w:rPr>
          <w:lang w:val="sr-Latn-ME"/>
        </w:rPr>
        <w:t>ane aktivnosti poput poljopriv</w:t>
      </w:r>
      <w:r w:rsidR="000872AD">
        <w:rPr>
          <w:lang w:val="sr-Latn-ME"/>
        </w:rPr>
        <w:t>rede, građevinarstva, fotografis</w:t>
      </w:r>
      <w:r w:rsidR="00A84E23" w:rsidRPr="00A84E23">
        <w:rPr>
          <w:lang w:val="sr-Latn-ME"/>
        </w:rPr>
        <w:t xml:space="preserve">anja, </w:t>
      </w:r>
      <w:r w:rsidR="00356B4C">
        <w:rPr>
          <w:lang w:val="sr-Latn-ME"/>
        </w:rPr>
        <w:t>nadzora, p</w:t>
      </w:r>
      <w:r w:rsidR="00A84E23" w:rsidRPr="00A84E23">
        <w:rPr>
          <w:lang w:val="sr-Latn-ME"/>
        </w:rPr>
        <w:t>o</w:t>
      </w:r>
      <w:r w:rsidR="00356B4C">
        <w:rPr>
          <w:lang w:val="sr-Latn-ME"/>
        </w:rPr>
        <w:t>s</w:t>
      </w:r>
      <w:r w:rsidR="00A84E23" w:rsidRPr="00A84E23">
        <w:rPr>
          <w:lang w:val="sr-Latn-ME"/>
        </w:rPr>
        <w:t xml:space="preserve">matranja i </w:t>
      </w:r>
      <w:r w:rsidR="00356B4C">
        <w:rPr>
          <w:lang w:val="sr-Latn-ME"/>
        </w:rPr>
        <w:t>patroliranja</w:t>
      </w:r>
      <w:r w:rsidR="00A84E23" w:rsidRPr="00A84E23">
        <w:rPr>
          <w:lang w:val="sr-Latn-ME"/>
        </w:rPr>
        <w:t>, oglašavanja</w:t>
      </w:r>
      <w:r w:rsidR="00356B4C">
        <w:rPr>
          <w:lang w:val="sr-Latn-ME"/>
        </w:rPr>
        <w:t xml:space="preserve"> u vazduhu</w:t>
      </w:r>
      <w:r w:rsidR="00A84E23" w:rsidRPr="00A84E23">
        <w:rPr>
          <w:lang w:val="sr-Latn-ME"/>
        </w:rPr>
        <w:t>, probnih letova nakon održavanja;”;</w:t>
      </w:r>
    </w:p>
    <w:p w14:paraId="1800DD65" w14:textId="1ABE4145" w:rsidR="00A84E23" w:rsidRPr="00A84E23" w:rsidRDefault="0045484D" w:rsidP="00F94A3B">
      <w:pPr>
        <w:jc w:val="both"/>
        <w:rPr>
          <w:lang w:val="sr-Latn-ME"/>
        </w:rPr>
      </w:pPr>
      <w:r>
        <w:rPr>
          <w:lang w:val="sr-Latn-ME"/>
        </w:rPr>
        <w:t xml:space="preserve">(2) </w:t>
      </w:r>
      <w:r w:rsidR="000872AD">
        <w:rPr>
          <w:lang w:val="sr-Latn-ME"/>
        </w:rPr>
        <w:t>u članu 6(3) ta</w:t>
      </w:r>
      <w:r w:rsidR="00A84E23" w:rsidRPr="00A84E23">
        <w:rPr>
          <w:lang w:val="sr-Latn-ME"/>
        </w:rPr>
        <w:t>č</w:t>
      </w:r>
      <w:r>
        <w:rPr>
          <w:lang w:val="sr-Latn-ME"/>
        </w:rPr>
        <w:t>ka (b) zamjenjuje se sljedećim:</w:t>
      </w:r>
    </w:p>
    <w:p w14:paraId="743A193F" w14:textId="77777777" w:rsidR="00A84E23" w:rsidRPr="00A84E23" w:rsidRDefault="0045484D" w:rsidP="00F94A3B">
      <w:pPr>
        <w:jc w:val="both"/>
        <w:rPr>
          <w:lang w:val="sr-Latn-ME"/>
        </w:rPr>
      </w:pPr>
      <w:r>
        <w:rPr>
          <w:lang w:val="sr-Latn-ME"/>
        </w:rPr>
        <w:t xml:space="preserve">„(b) </w:t>
      </w:r>
      <w:r w:rsidR="00A84E23" w:rsidRPr="00A84E23">
        <w:rPr>
          <w:lang w:val="sr-Latn-ME"/>
        </w:rPr>
        <w:t xml:space="preserve">letovima bez putnika ili tereta, </w:t>
      </w:r>
      <w:r w:rsidR="00F9291F">
        <w:rPr>
          <w:lang w:val="sr-Latn-ME"/>
        </w:rPr>
        <w:t>odnosno</w:t>
      </w:r>
      <w:r w:rsidR="00A84E23" w:rsidRPr="00A84E23">
        <w:rPr>
          <w:lang w:val="sr-Latn-ME"/>
        </w:rPr>
        <w:t xml:space="preserve"> tehničkim preletima aviona ili h</w:t>
      </w:r>
      <w:r w:rsidR="00F9291F">
        <w:rPr>
          <w:lang w:val="sr-Latn-ME"/>
        </w:rPr>
        <w:t>elikoptera radi obnove, popravke</w:t>
      </w:r>
      <w:r w:rsidR="00A84E23" w:rsidRPr="00A84E23">
        <w:rPr>
          <w:lang w:val="sr-Latn-ME"/>
        </w:rPr>
        <w:t xml:space="preserve">, inspekcija, isporuke, izvoza ili sličnih svrha, pod </w:t>
      </w:r>
      <w:r w:rsidR="00F9291F">
        <w:rPr>
          <w:lang w:val="sr-Latn-ME"/>
        </w:rPr>
        <w:t>uslovom da vazduh</w:t>
      </w:r>
      <w:r w:rsidR="00A84E23" w:rsidRPr="00A84E23">
        <w:rPr>
          <w:lang w:val="sr-Latn-ME"/>
        </w:rPr>
        <w:t xml:space="preserve">oplov nije naveden u </w:t>
      </w:r>
      <w:r w:rsidR="00F9291F">
        <w:rPr>
          <w:lang w:val="sr-Latn-ME"/>
        </w:rPr>
        <w:t>sertifikatu</w:t>
      </w:r>
      <w:r w:rsidR="00A84E23" w:rsidRPr="00A84E23">
        <w:rPr>
          <w:lang w:val="sr-Latn-ME"/>
        </w:rPr>
        <w:t xml:space="preserve"> </w:t>
      </w:r>
      <w:r w:rsidR="00F9291F">
        <w:rPr>
          <w:lang w:val="sr-Latn-ME"/>
        </w:rPr>
        <w:t>vazdušnog</w:t>
      </w:r>
      <w:r w:rsidR="00A84E23" w:rsidRPr="00A84E23">
        <w:rPr>
          <w:lang w:val="sr-Latn-ME"/>
        </w:rPr>
        <w:t xml:space="preserve"> </w:t>
      </w:r>
      <w:r w:rsidR="00F9291F">
        <w:rPr>
          <w:lang w:val="sr-Latn-ME"/>
        </w:rPr>
        <w:t>operatora</w:t>
      </w:r>
      <w:r w:rsidR="00A84E23" w:rsidRPr="00A84E23">
        <w:rPr>
          <w:lang w:val="sr-Latn-ME"/>
        </w:rPr>
        <w:t xml:space="preserve"> ili</w:t>
      </w:r>
      <w:r w:rsidR="0070261A">
        <w:rPr>
          <w:lang w:val="sr-Latn-ME"/>
        </w:rPr>
        <w:t xml:space="preserve"> u</w:t>
      </w:r>
      <w:r w:rsidR="00A84E23" w:rsidRPr="00A84E23">
        <w:rPr>
          <w:lang w:val="sr-Latn-ME"/>
        </w:rPr>
        <w:t xml:space="preserve"> izjavi.”;</w:t>
      </w:r>
    </w:p>
    <w:p w14:paraId="73E77082" w14:textId="490CE0B7" w:rsidR="00A84E23" w:rsidRPr="00A84E23" w:rsidRDefault="00F9291F" w:rsidP="00F94A3B">
      <w:pPr>
        <w:jc w:val="both"/>
        <w:rPr>
          <w:lang w:val="sr-Latn-ME"/>
        </w:rPr>
      </w:pPr>
      <w:r>
        <w:rPr>
          <w:lang w:val="sr-Latn-ME"/>
        </w:rPr>
        <w:t xml:space="preserve">(3) </w:t>
      </w:r>
      <w:r w:rsidR="0015228D">
        <w:rPr>
          <w:lang w:val="sr-Latn-ME"/>
        </w:rPr>
        <w:t xml:space="preserve">dodaje </w:t>
      </w:r>
      <w:r>
        <w:rPr>
          <w:lang w:val="sr-Latn-ME"/>
        </w:rPr>
        <w:t>se sljedeći član 9</w:t>
      </w:r>
      <w:r w:rsidR="0045484D">
        <w:rPr>
          <w:lang w:val="sr-Latn-ME"/>
        </w:rPr>
        <w:t>aa:</w:t>
      </w:r>
    </w:p>
    <w:p w14:paraId="10D4175A" w14:textId="77777777" w:rsidR="00A84E23" w:rsidRPr="00F9291F" w:rsidRDefault="0045484D" w:rsidP="00F94A3B">
      <w:pPr>
        <w:jc w:val="both"/>
        <w:rPr>
          <w:i/>
          <w:lang w:val="sr-Latn-ME"/>
        </w:rPr>
      </w:pPr>
      <w:r w:rsidRPr="00F9291F">
        <w:rPr>
          <w:i/>
          <w:lang w:val="sr-Latn-ME"/>
        </w:rPr>
        <w:t>„Član</w:t>
      </w:r>
      <w:r w:rsidR="00F9291F" w:rsidRPr="00F9291F">
        <w:rPr>
          <w:i/>
          <w:lang w:val="sr-Latn-ME"/>
        </w:rPr>
        <w:t xml:space="preserve"> 9</w:t>
      </w:r>
      <w:r w:rsidR="00455D6C" w:rsidRPr="00F9291F">
        <w:rPr>
          <w:i/>
          <w:lang w:val="sr-Latn-ME"/>
        </w:rPr>
        <w:t>aa</w:t>
      </w:r>
    </w:p>
    <w:p w14:paraId="33908F5E" w14:textId="77777777" w:rsidR="00A84E23" w:rsidRPr="00455D6C" w:rsidRDefault="00A84E23" w:rsidP="00F94A3B">
      <w:pPr>
        <w:jc w:val="both"/>
        <w:rPr>
          <w:b/>
          <w:lang w:val="sr-Latn-ME"/>
        </w:rPr>
      </w:pPr>
      <w:r w:rsidRPr="00455D6C">
        <w:rPr>
          <w:b/>
          <w:lang w:val="sr-Latn-ME"/>
        </w:rPr>
        <w:t>Zahtjevi za letačku posadu na probnim letovima nakon održavanja</w:t>
      </w:r>
    </w:p>
    <w:p w14:paraId="4BD8E16A" w14:textId="325E895B" w:rsidR="00A84E23" w:rsidRPr="00A84E23" w:rsidRDefault="00A84E23" w:rsidP="00F94A3B">
      <w:pPr>
        <w:jc w:val="both"/>
        <w:rPr>
          <w:lang w:val="sr-Latn-ME"/>
        </w:rPr>
      </w:pPr>
      <w:r w:rsidRPr="00A84E23">
        <w:rPr>
          <w:lang w:val="sr-Latn-ME"/>
        </w:rPr>
        <w:t xml:space="preserve">Pilotu koji je prije 20. </w:t>
      </w:r>
      <w:r w:rsidR="00F9291F">
        <w:rPr>
          <w:lang w:val="sr-Latn-ME"/>
        </w:rPr>
        <w:t>avgusta</w:t>
      </w:r>
      <w:r w:rsidRPr="00A84E23">
        <w:rPr>
          <w:lang w:val="sr-Latn-ME"/>
        </w:rPr>
        <w:t xml:space="preserve"> 2019.</w:t>
      </w:r>
      <w:r w:rsidR="00F9291F">
        <w:rPr>
          <w:lang w:val="sr-Latn-ME"/>
        </w:rPr>
        <w:t xml:space="preserve"> godine</w:t>
      </w:r>
      <w:r w:rsidRPr="00A84E23">
        <w:rPr>
          <w:lang w:val="sr-Latn-ME"/>
        </w:rPr>
        <w:t xml:space="preserve"> bio </w:t>
      </w:r>
      <w:r w:rsidR="006B702B">
        <w:rPr>
          <w:lang w:val="sr-Latn-ME"/>
        </w:rPr>
        <w:t>vođa vazduhoplova</w:t>
      </w:r>
      <w:r w:rsidRPr="00A84E23">
        <w:rPr>
          <w:lang w:val="sr-Latn-ME"/>
        </w:rPr>
        <w:t xml:space="preserve"> na probnom letu nakon održavanja koji je u skladu s</w:t>
      </w:r>
      <w:r w:rsidR="00F9291F">
        <w:rPr>
          <w:lang w:val="sr-Latn-ME"/>
        </w:rPr>
        <w:t>a značenjem izraza iz ta</w:t>
      </w:r>
      <w:r w:rsidRPr="00A84E23">
        <w:rPr>
          <w:lang w:val="sr-Latn-ME"/>
        </w:rPr>
        <w:t xml:space="preserve">čke SPO.SPEC.MCF.100 </w:t>
      </w:r>
      <w:r w:rsidR="00F9291F">
        <w:rPr>
          <w:lang w:val="sr-Latn-ME"/>
        </w:rPr>
        <w:t>Aneksa VIII kategoris</w:t>
      </w:r>
      <w:r w:rsidRPr="00A84E23">
        <w:rPr>
          <w:lang w:val="sr-Latn-ME"/>
        </w:rPr>
        <w:t xml:space="preserve">an kao probni let nakon održavanja </w:t>
      </w:r>
      <w:r w:rsidR="00F9291F">
        <w:rPr>
          <w:lang w:val="sr-Latn-ME"/>
        </w:rPr>
        <w:t>nivoa</w:t>
      </w:r>
      <w:r w:rsidRPr="00A84E23">
        <w:rPr>
          <w:lang w:val="sr-Latn-ME"/>
        </w:rPr>
        <w:t xml:space="preserve"> A priznaje se ispunjenje </w:t>
      </w:r>
      <w:r w:rsidR="00F9291F">
        <w:rPr>
          <w:lang w:val="sr-Latn-ME"/>
        </w:rPr>
        <w:t>uslova iz tačke SPO.SPEC.MCF.115(a)(1)</w:t>
      </w:r>
      <w:r w:rsidRPr="00A84E23">
        <w:rPr>
          <w:lang w:val="sr-Latn-ME"/>
        </w:rPr>
        <w:t xml:space="preserve"> tog </w:t>
      </w:r>
      <w:r w:rsidR="00F9291F">
        <w:rPr>
          <w:lang w:val="sr-Latn-ME"/>
        </w:rPr>
        <w:t>aneksa</w:t>
      </w:r>
      <w:r w:rsidRPr="00A84E23">
        <w:rPr>
          <w:lang w:val="sr-Latn-ME"/>
        </w:rPr>
        <w:t>. U tom slučaju</w:t>
      </w:r>
      <w:r w:rsidR="00F9291F">
        <w:rPr>
          <w:lang w:val="sr-Latn-ME"/>
        </w:rPr>
        <w:t>,</w:t>
      </w:r>
      <w:r w:rsidRPr="00A84E23">
        <w:rPr>
          <w:lang w:val="sr-Latn-ME"/>
        </w:rPr>
        <w:t xml:space="preserve"> operator mora</w:t>
      </w:r>
      <w:r w:rsidR="00F9291F">
        <w:rPr>
          <w:lang w:val="sr-Latn-ME"/>
        </w:rPr>
        <w:t xml:space="preserve"> da </w:t>
      </w:r>
      <w:r w:rsidR="004F7871">
        <w:rPr>
          <w:lang w:val="sr-Latn-ME"/>
        </w:rPr>
        <w:t>obezbijedi</w:t>
      </w:r>
      <w:r w:rsidRPr="00A84E23">
        <w:rPr>
          <w:lang w:val="sr-Latn-ME"/>
        </w:rPr>
        <w:t xml:space="preserve"> da </w:t>
      </w:r>
      <w:r w:rsidR="006B702B">
        <w:rPr>
          <w:lang w:val="sr-Latn-ME"/>
        </w:rPr>
        <w:t>vođa vazduhoplova</w:t>
      </w:r>
      <w:r w:rsidRPr="00A84E23">
        <w:rPr>
          <w:lang w:val="sr-Latn-ME"/>
        </w:rPr>
        <w:t xml:space="preserve"> bude obaviješten o svim razlikama u praksam</w:t>
      </w:r>
      <w:r w:rsidR="00F9291F">
        <w:rPr>
          <w:lang w:val="sr-Latn-ME"/>
        </w:rPr>
        <w:t>a izvođenja operacija utvrđenim</w:t>
      </w:r>
      <w:r w:rsidRPr="00A84E23">
        <w:rPr>
          <w:lang w:val="sr-Latn-ME"/>
        </w:rPr>
        <w:t xml:space="preserve"> prije 20. </w:t>
      </w:r>
      <w:r w:rsidR="00F9291F">
        <w:rPr>
          <w:lang w:val="sr-Latn-ME"/>
        </w:rPr>
        <w:t>avgusta</w:t>
      </w:r>
      <w:r w:rsidRPr="00A84E23">
        <w:rPr>
          <w:lang w:val="sr-Latn-ME"/>
        </w:rPr>
        <w:t xml:space="preserve"> 2019.</w:t>
      </w:r>
      <w:r w:rsidR="00F9291F">
        <w:rPr>
          <w:lang w:val="sr-Latn-ME"/>
        </w:rPr>
        <w:t xml:space="preserve"> godine</w:t>
      </w:r>
      <w:r w:rsidRPr="00A84E23">
        <w:rPr>
          <w:lang w:val="sr-Latn-ME"/>
        </w:rPr>
        <w:t xml:space="preserve"> i ob</w:t>
      </w:r>
      <w:r w:rsidR="00F9291F">
        <w:rPr>
          <w:lang w:val="sr-Latn-ME"/>
        </w:rPr>
        <w:t>a</w:t>
      </w:r>
      <w:r w:rsidR="00884540">
        <w:rPr>
          <w:lang w:val="sr-Latn-ME"/>
        </w:rPr>
        <w:t>vezama iz odjeljaka 5 i 6</w:t>
      </w:r>
      <w:r w:rsidRPr="00A84E23">
        <w:rPr>
          <w:lang w:val="sr-Latn-ME"/>
        </w:rPr>
        <w:t xml:space="preserve"> poddijela E </w:t>
      </w:r>
      <w:r w:rsidR="0070261A">
        <w:rPr>
          <w:lang w:val="sr-Latn-ME"/>
        </w:rPr>
        <w:t>Aneksa VII ove u</w:t>
      </w:r>
      <w:r w:rsidR="00884540">
        <w:rPr>
          <w:lang w:val="sr-Latn-ME"/>
        </w:rPr>
        <w:t>redbe</w:t>
      </w:r>
      <w:r w:rsidRPr="00A84E23">
        <w:rPr>
          <w:lang w:val="sr-Latn-ME"/>
        </w:rPr>
        <w:t>, uključujući one koje proiz</w:t>
      </w:r>
      <w:r w:rsidR="00884540">
        <w:rPr>
          <w:lang w:val="sr-Latn-ME"/>
        </w:rPr>
        <w:t>i</w:t>
      </w:r>
      <w:r w:rsidRPr="00A84E23">
        <w:rPr>
          <w:lang w:val="sr-Latn-ME"/>
        </w:rPr>
        <w:t xml:space="preserve">laze iz povezanih </w:t>
      </w:r>
      <w:r w:rsidR="00884540">
        <w:rPr>
          <w:lang w:val="sr-Latn-ME"/>
        </w:rPr>
        <w:t>procedura</w:t>
      </w:r>
      <w:r w:rsidR="00455D6C">
        <w:rPr>
          <w:lang w:val="sr-Latn-ME"/>
        </w:rPr>
        <w:t xml:space="preserve"> koje utvrdi operator.”;</w:t>
      </w:r>
    </w:p>
    <w:p w14:paraId="5A4C784C" w14:textId="77777777" w:rsidR="00A84E23" w:rsidRPr="00A84E23" w:rsidRDefault="00455D6C" w:rsidP="00F94A3B">
      <w:pPr>
        <w:jc w:val="both"/>
        <w:rPr>
          <w:lang w:val="sr-Latn-ME"/>
        </w:rPr>
      </w:pPr>
      <w:r>
        <w:rPr>
          <w:lang w:val="sr-Latn-ME"/>
        </w:rPr>
        <w:t xml:space="preserve">(4) </w:t>
      </w:r>
      <w:r w:rsidR="00884540">
        <w:rPr>
          <w:lang w:val="sr-Latn-ME"/>
        </w:rPr>
        <w:t>Aneksi I, II, III, IV, V, VI, VII i VIII</w:t>
      </w:r>
      <w:r w:rsidR="00A84E23" w:rsidRPr="00A84E23">
        <w:rPr>
          <w:lang w:val="sr-Latn-ME"/>
        </w:rPr>
        <w:t xml:space="preserve"> mijenjaju se u skladu s</w:t>
      </w:r>
      <w:r w:rsidR="00884540">
        <w:rPr>
          <w:lang w:val="sr-Latn-ME"/>
        </w:rPr>
        <w:t>a</w:t>
      </w:r>
      <w:r w:rsidR="00A84E23" w:rsidRPr="00A84E23">
        <w:rPr>
          <w:lang w:val="sr-Latn-ME"/>
        </w:rPr>
        <w:t xml:space="preserve"> </w:t>
      </w:r>
      <w:r w:rsidR="00884540">
        <w:rPr>
          <w:lang w:val="sr-Latn-ME"/>
        </w:rPr>
        <w:t>Aneksom I ove Uredbe</w:t>
      </w:r>
      <w:r w:rsidR="00A84E23" w:rsidRPr="00A84E23">
        <w:rPr>
          <w:lang w:val="sr-Latn-ME"/>
        </w:rPr>
        <w:t>.</w:t>
      </w:r>
    </w:p>
    <w:p w14:paraId="42AFDED1" w14:textId="77777777" w:rsidR="00455D6C" w:rsidRDefault="00455D6C" w:rsidP="00F94A3B">
      <w:pPr>
        <w:jc w:val="both"/>
        <w:rPr>
          <w:lang w:val="sr-Latn-ME"/>
        </w:rPr>
      </w:pPr>
    </w:p>
    <w:p w14:paraId="7003BE48" w14:textId="77777777" w:rsidR="00884540" w:rsidRDefault="00884540">
      <w:pPr>
        <w:rPr>
          <w:i/>
          <w:lang w:val="sr-Latn-ME"/>
        </w:rPr>
      </w:pPr>
      <w:r>
        <w:rPr>
          <w:i/>
          <w:lang w:val="sr-Latn-ME"/>
        </w:rPr>
        <w:br w:type="page"/>
      </w:r>
    </w:p>
    <w:p w14:paraId="5AA7BF80" w14:textId="77777777" w:rsidR="00A84E23" w:rsidRPr="00F94A3B" w:rsidRDefault="00455D6C" w:rsidP="00F94A3B">
      <w:pPr>
        <w:jc w:val="center"/>
        <w:rPr>
          <w:i/>
          <w:lang w:val="sr-Latn-ME"/>
        </w:rPr>
      </w:pPr>
      <w:r w:rsidRPr="00F94A3B">
        <w:rPr>
          <w:i/>
          <w:lang w:val="sr-Latn-ME"/>
        </w:rPr>
        <w:lastRenderedPageBreak/>
        <w:t>Član 2</w:t>
      </w:r>
    </w:p>
    <w:p w14:paraId="706A6857" w14:textId="77777777" w:rsidR="00A84E23" w:rsidRPr="00455D6C" w:rsidRDefault="00A84E23" w:rsidP="00884540">
      <w:pPr>
        <w:jc w:val="center"/>
        <w:rPr>
          <w:b/>
          <w:lang w:val="sr-Latn-ME"/>
        </w:rPr>
      </w:pPr>
      <w:r w:rsidRPr="00455D6C">
        <w:rPr>
          <w:b/>
          <w:lang w:val="sr-Latn-ME"/>
        </w:rPr>
        <w:t>Izmjene</w:t>
      </w:r>
      <w:r w:rsidR="00884540">
        <w:rPr>
          <w:b/>
          <w:lang w:val="sr-Latn-ME"/>
        </w:rPr>
        <w:t xml:space="preserve"> i dopune</w:t>
      </w:r>
      <w:r w:rsidRPr="00455D6C">
        <w:rPr>
          <w:b/>
          <w:lang w:val="sr-Latn-ME"/>
        </w:rPr>
        <w:t xml:space="preserve"> Uredbe (EU) br. 1321/2014</w:t>
      </w:r>
    </w:p>
    <w:p w14:paraId="3D31BF73" w14:textId="77777777" w:rsidR="00A84E23" w:rsidRPr="00A84E23" w:rsidRDefault="00884540" w:rsidP="00F94A3B">
      <w:pPr>
        <w:jc w:val="both"/>
        <w:rPr>
          <w:lang w:val="sr-Latn-ME"/>
        </w:rPr>
      </w:pPr>
      <w:r>
        <w:rPr>
          <w:lang w:val="sr-Latn-ME"/>
        </w:rPr>
        <w:t>Aneks I</w:t>
      </w:r>
      <w:r w:rsidR="00A84E23" w:rsidRPr="00A84E23">
        <w:rPr>
          <w:lang w:val="sr-Latn-ME"/>
        </w:rPr>
        <w:t xml:space="preserve"> (dio-M) i </w:t>
      </w:r>
      <w:r>
        <w:rPr>
          <w:lang w:val="sr-Latn-ME"/>
        </w:rPr>
        <w:t>Aneks Vb (dio-ML) Uredbe</w:t>
      </w:r>
      <w:r w:rsidR="00A84E23" w:rsidRPr="00A84E23">
        <w:rPr>
          <w:lang w:val="sr-Latn-ME"/>
        </w:rPr>
        <w:t xml:space="preserve"> (EU) br. 1321/2014 mijenjaju se u skl</w:t>
      </w:r>
      <w:r w:rsidR="00455D6C">
        <w:rPr>
          <w:lang w:val="sr-Latn-ME"/>
        </w:rPr>
        <w:t>adu s</w:t>
      </w:r>
      <w:r>
        <w:rPr>
          <w:lang w:val="sr-Latn-ME"/>
        </w:rPr>
        <w:t>a</w:t>
      </w:r>
      <w:r w:rsidR="00455D6C">
        <w:rPr>
          <w:lang w:val="sr-Latn-ME"/>
        </w:rPr>
        <w:t xml:space="preserve"> </w:t>
      </w:r>
      <w:r>
        <w:rPr>
          <w:lang w:val="sr-Latn-ME"/>
        </w:rPr>
        <w:t>Aneksom II ove Uredbe</w:t>
      </w:r>
      <w:r w:rsidR="00455D6C">
        <w:rPr>
          <w:lang w:val="sr-Latn-ME"/>
        </w:rPr>
        <w:t>.</w:t>
      </w:r>
    </w:p>
    <w:p w14:paraId="388A83B5" w14:textId="77777777" w:rsidR="00A84E23" w:rsidRPr="00F94A3B" w:rsidRDefault="00455D6C" w:rsidP="00F94A3B">
      <w:pPr>
        <w:jc w:val="center"/>
        <w:rPr>
          <w:i/>
          <w:lang w:val="sr-Latn-ME"/>
        </w:rPr>
      </w:pPr>
      <w:r w:rsidRPr="00F94A3B">
        <w:rPr>
          <w:i/>
          <w:lang w:val="sr-Latn-ME"/>
        </w:rPr>
        <w:t>Član 3</w:t>
      </w:r>
    </w:p>
    <w:p w14:paraId="34EB83EE" w14:textId="77777777" w:rsidR="00A84E23" w:rsidRPr="00455D6C" w:rsidRDefault="00A84E23" w:rsidP="00884540">
      <w:pPr>
        <w:jc w:val="center"/>
        <w:rPr>
          <w:b/>
          <w:lang w:val="sr-Latn-ME"/>
        </w:rPr>
      </w:pPr>
      <w:r w:rsidRPr="00455D6C">
        <w:rPr>
          <w:b/>
          <w:lang w:val="sr-Latn-ME"/>
        </w:rPr>
        <w:t>Stupanje na snagu i primjena</w:t>
      </w:r>
    </w:p>
    <w:p w14:paraId="4A311EBF" w14:textId="0E15AF64" w:rsidR="00A84E23" w:rsidRPr="00A84E23" w:rsidRDefault="00A84E23" w:rsidP="00F94A3B">
      <w:pPr>
        <w:jc w:val="both"/>
        <w:rPr>
          <w:lang w:val="sr-Latn-ME"/>
        </w:rPr>
      </w:pPr>
      <w:r w:rsidRPr="00A84E23">
        <w:rPr>
          <w:lang w:val="sr-Latn-ME"/>
        </w:rPr>
        <w:t>Ova Uredba stupa na snagu dvadesetog dana od dana objav</w:t>
      </w:r>
      <w:r w:rsidR="007431CB">
        <w:rPr>
          <w:lang w:val="sr-Latn-ME"/>
        </w:rPr>
        <w:t>ljivanja</w:t>
      </w:r>
      <w:r w:rsidRPr="00A84E23">
        <w:rPr>
          <w:lang w:val="sr-Latn-ME"/>
        </w:rPr>
        <w:t xml:space="preserve"> u </w:t>
      </w:r>
      <w:r w:rsidR="00884540">
        <w:rPr>
          <w:lang w:val="sr-Latn-ME"/>
        </w:rPr>
        <w:t>Službenom listu Ev</w:t>
      </w:r>
      <w:r w:rsidR="00455D6C">
        <w:rPr>
          <w:lang w:val="sr-Latn-ME"/>
        </w:rPr>
        <w:t>ropske unije.</w:t>
      </w:r>
    </w:p>
    <w:p w14:paraId="597564B2" w14:textId="77777777" w:rsidR="00A84E23" w:rsidRPr="00A84E23" w:rsidRDefault="00A84E23" w:rsidP="00F94A3B">
      <w:pPr>
        <w:ind w:firstLine="720"/>
        <w:jc w:val="both"/>
        <w:rPr>
          <w:lang w:val="sr-Latn-ME"/>
        </w:rPr>
      </w:pPr>
      <w:r w:rsidRPr="00A84E23">
        <w:rPr>
          <w:lang w:val="sr-Latn-ME"/>
        </w:rPr>
        <w:t xml:space="preserve">Ova Uredba </w:t>
      </w:r>
      <w:r w:rsidR="00884540" w:rsidRPr="00A84E23">
        <w:rPr>
          <w:lang w:val="sr-Latn-ME"/>
        </w:rPr>
        <w:t xml:space="preserve">je </w:t>
      </w:r>
      <w:r w:rsidR="00884540">
        <w:rPr>
          <w:lang w:val="sr-Latn-ME"/>
        </w:rPr>
        <w:t>u c</w:t>
      </w:r>
      <w:r w:rsidRPr="00A84E23">
        <w:rPr>
          <w:lang w:val="sr-Latn-ME"/>
        </w:rPr>
        <w:t>jelosti ob</w:t>
      </w:r>
      <w:r w:rsidR="00884540">
        <w:rPr>
          <w:lang w:val="sr-Latn-ME"/>
        </w:rPr>
        <w:t>a</w:t>
      </w:r>
      <w:r w:rsidRPr="00A84E23">
        <w:rPr>
          <w:lang w:val="sr-Latn-ME"/>
        </w:rPr>
        <w:t xml:space="preserve">vezujuća i </w:t>
      </w:r>
      <w:r w:rsidR="00884540">
        <w:rPr>
          <w:lang w:val="sr-Latn-ME"/>
        </w:rPr>
        <w:t>neposredno</w:t>
      </w:r>
      <w:r w:rsidRPr="00A84E23">
        <w:rPr>
          <w:lang w:val="sr-Latn-ME"/>
        </w:rPr>
        <w:t xml:space="preserve"> se primjenjuje u svim državama članicama.</w:t>
      </w:r>
    </w:p>
    <w:p w14:paraId="07A4DC4E" w14:textId="77777777" w:rsidR="00A84E23" w:rsidRPr="00A84E23" w:rsidRDefault="00A84E23" w:rsidP="00F94A3B">
      <w:pPr>
        <w:jc w:val="both"/>
        <w:rPr>
          <w:lang w:val="sr-Latn-ME"/>
        </w:rPr>
      </w:pPr>
    </w:p>
    <w:p w14:paraId="5AA4556E" w14:textId="77777777" w:rsidR="00A84E23" w:rsidRPr="00A84E23" w:rsidRDefault="00455D6C" w:rsidP="00F94A3B">
      <w:pPr>
        <w:ind w:firstLine="720"/>
        <w:jc w:val="both"/>
        <w:rPr>
          <w:lang w:val="sr-Latn-ME"/>
        </w:rPr>
      </w:pPr>
      <w:r>
        <w:rPr>
          <w:lang w:val="sr-Latn-ME"/>
        </w:rPr>
        <w:t>Sačinjeno</w:t>
      </w:r>
      <w:r w:rsidR="00A84E23" w:rsidRPr="00A84E23">
        <w:rPr>
          <w:lang w:val="sr-Latn-ME"/>
        </w:rPr>
        <w:t xml:space="preserve"> u </w:t>
      </w:r>
      <w:r>
        <w:rPr>
          <w:lang w:val="sr-Latn-ME"/>
        </w:rPr>
        <w:t>Briselu</w:t>
      </w:r>
      <w:r w:rsidR="00A84E23" w:rsidRPr="00A84E23">
        <w:rPr>
          <w:lang w:val="sr-Latn-ME"/>
        </w:rPr>
        <w:t xml:space="preserve"> 24. </w:t>
      </w:r>
      <w:r>
        <w:rPr>
          <w:lang w:val="sr-Latn-ME"/>
        </w:rPr>
        <w:t>jula</w:t>
      </w:r>
      <w:r w:rsidR="00A84E23" w:rsidRPr="00A84E23">
        <w:rPr>
          <w:lang w:val="sr-Latn-ME"/>
        </w:rPr>
        <w:t xml:space="preserve"> 2019.</w:t>
      </w:r>
      <w:r>
        <w:rPr>
          <w:lang w:val="sr-Latn-ME"/>
        </w:rPr>
        <w:t xml:space="preserve"> godine.</w:t>
      </w:r>
    </w:p>
    <w:p w14:paraId="6D6E4688" w14:textId="77777777" w:rsidR="00A84E23" w:rsidRPr="00A84E23" w:rsidRDefault="00A84E23" w:rsidP="00F94A3B">
      <w:pPr>
        <w:jc w:val="both"/>
        <w:rPr>
          <w:lang w:val="sr-Latn-ME"/>
        </w:rPr>
      </w:pPr>
    </w:p>
    <w:p w14:paraId="3A94CCFD" w14:textId="77777777" w:rsidR="00A84E23" w:rsidRPr="00A84E23" w:rsidRDefault="00A84E23" w:rsidP="00F94A3B">
      <w:pPr>
        <w:ind w:left="4320" w:firstLine="720"/>
        <w:jc w:val="both"/>
        <w:rPr>
          <w:lang w:val="sr-Latn-ME"/>
        </w:rPr>
      </w:pPr>
      <w:r w:rsidRPr="00A84E23">
        <w:rPr>
          <w:lang w:val="sr-Latn-ME"/>
        </w:rPr>
        <w:t>Za Komisiju</w:t>
      </w:r>
    </w:p>
    <w:p w14:paraId="7988C9DE" w14:textId="77777777" w:rsidR="00A84E23" w:rsidRPr="00A84E23" w:rsidRDefault="00A84E23" w:rsidP="00F94A3B">
      <w:pPr>
        <w:ind w:left="4320" w:firstLine="720"/>
        <w:jc w:val="both"/>
        <w:rPr>
          <w:lang w:val="sr-Latn-ME"/>
        </w:rPr>
      </w:pPr>
      <w:r w:rsidRPr="00A84E23">
        <w:rPr>
          <w:lang w:val="sr-Latn-ME"/>
        </w:rPr>
        <w:t>Predsjednik</w:t>
      </w:r>
    </w:p>
    <w:p w14:paraId="0FB54030" w14:textId="77777777" w:rsidR="00A84E23" w:rsidRPr="00A84E23" w:rsidRDefault="00884540" w:rsidP="00F94A3B">
      <w:pPr>
        <w:ind w:left="4320" w:firstLine="720"/>
        <w:jc w:val="both"/>
        <w:rPr>
          <w:lang w:val="sr-Latn-ME"/>
        </w:rPr>
      </w:pPr>
      <w:r>
        <w:rPr>
          <w:lang w:val="sr-Latn-ME"/>
        </w:rPr>
        <w:t>Žan</w:t>
      </w:r>
      <w:r w:rsidR="00A84E23" w:rsidRPr="00A84E23">
        <w:rPr>
          <w:lang w:val="sr-Latn-ME"/>
        </w:rPr>
        <w:t>-</w:t>
      </w:r>
      <w:r>
        <w:rPr>
          <w:lang w:val="sr-Latn-ME"/>
        </w:rPr>
        <w:t>Klod JUN</w:t>
      </w:r>
      <w:r w:rsidR="00A84E23" w:rsidRPr="00A84E23">
        <w:rPr>
          <w:lang w:val="sr-Latn-ME"/>
        </w:rPr>
        <w:t>KER</w:t>
      </w:r>
    </w:p>
    <w:p w14:paraId="376C32B3" w14:textId="77777777" w:rsidR="00A84E23" w:rsidRPr="00A84E23" w:rsidRDefault="00A84E23" w:rsidP="00F94A3B">
      <w:pPr>
        <w:jc w:val="both"/>
        <w:rPr>
          <w:lang w:val="sr-Latn-ME"/>
        </w:rPr>
      </w:pPr>
    </w:p>
    <w:p w14:paraId="4CE1DEE2" w14:textId="77777777" w:rsidR="00A84E23" w:rsidRPr="00D672D5" w:rsidRDefault="00A84E23" w:rsidP="00F94A3B">
      <w:pPr>
        <w:jc w:val="both"/>
        <w:rPr>
          <w:sz w:val="18"/>
          <w:szCs w:val="18"/>
          <w:lang w:val="sr-Latn-ME"/>
        </w:rPr>
      </w:pPr>
    </w:p>
    <w:p w14:paraId="1030667C" w14:textId="77777777" w:rsidR="00D672D5" w:rsidRDefault="00D672D5" w:rsidP="00F94A3B">
      <w:pPr>
        <w:jc w:val="both"/>
        <w:rPr>
          <w:lang w:val="sr-Latn-ME"/>
        </w:rPr>
      </w:pPr>
      <w:r>
        <w:rPr>
          <w:lang w:val="sr-Latn-ME"/>
        </w:rPr>
        <w:br w:type="page"/>
      </w:r>
    </w:p>
    <w:p w14:paraId="2BD8697B" w14:textId="77777777" w:rsidR="00A84E23" w:rsidRPr="00A84E23" w:rsidRDefault="00F94A3B" w:rsidP="00F94A3B">
      <w:pPr>
        <w:jc w:val="center"/>
        <w:rPr>
          <w:lang w:val="sr-Latn-ME"/>
        </w:rPr>
      </w:pPr>
      <w:r>
        <w:rPr>
          <w:lang w:val="sr-Latn-ME"/>
        </w:rPr>
        <w:lastRenderedPageBreak/>
        <w:t>ANEKS I</w:t>
      </w:r>
    </w:p>
    <w:p w14:paraId="285363A2" w14:textId="77777777" w:rsidR="00A84E23" w:rsidRPr="00A84E23" w:rsidRDefault="00FD290F" w:rsidP="00F94A3B">
      <w:pPr>
        <w:jc w:val="both"/>
        <w:rPr>
          <w:lang w:val="sr-Latn-ME"/>
        </w:rPr>
      </w:pPr>
      <w:r>
        <w:rPr>
          <w:lang w:val="sr-Latn-ME"/>
        </w:rPr>
        <w:t>Aneksi I, II, III, IV, V, VI, VII i VIII Uredbe</w:t>
      </w:r>
      <w:r w:rsidR="00A84E23" w:rsidRPr="00A84E23">
        <w:rPr>
          <w:lang w:val="sr-Latn-ME"/>
        </w:rPr>
        <w:t xml:space="preserve"> (EU) br. 965/2012 mijenjaju se kako slijed</w:t>
      </w:r>
      <w:r w:rsidR="006B53C9">
        <w:rPr>
          <w:lang w:val="sr-Latn-ME"/>
        </w:rPr>
        <w:t>i:</w:t>
      </w:r>
    </w:p>
    <w:p w14:paraId="2222106D" w14:textId="77777777" w:rsidR="00A84E23" w:rsidRPr="00A84E23" w:rsidRDefault="00D672D5" w:rsidP="00F94A3B">
      <w:pPr>
        <w:jc w:val="both"/>
        <w:rPr>
          <w:lang w:val="sr-Latn-ME"/>
        </w:rPr>
      </w:pPr>
      <w:r>
        <w:rPr>
          <w:lang w:val="sr-Latn-ME"/>
        </w:rPr>
        <w:t xml:space="preserve">(1) </w:t>
      </w:r>
      <w:r w:rsidR="00FD290F">
        <w:rPr>
          <w:lang w:val="sr-Latn-ME"/>
        </w:rPr>
        <w:t>Aneks I</w:t>
      </w:r>
      <w:r w:rsidR="00A84E23" w:rsidRPr="00A84E23">
        <w:rPr>
          <w:lang w:val="sr-Latn-ME"/>
        </w:rPr>
        <w:t xml:space="preserve"> (di</w:t>
      </w:r>
      <w:r w:rsidR="006B53C9">
        <w:rPr>
          <w:lang w:val="sr-Latn-ME"/>
        </w:rPr>
        <w:t>o-</w:t>
      </w:r>
      <w:r w:rsidR="00FD290F">
        <w:rPr>
          <w:lang w:val="sr-Latn-ME"/>
        </w:rPr>
        <w:t>Značenje izraza</w:t>
      </w:r>
      <w:r w:rsidR="006B53C9">
        <w:rPr>
          <w:lang w:val="sr-Latn-ME"/>
        </w:rPr>
        <w:t>) mijenja se kako slijedi:</w:t>
      </w:r>
    </w:p>
    <w:p w14:paraId="0FDCDF85" w14:textId="77777777" w:rsidR="00A84E23" w:rsidRPr="00A84E23" w:rsidRDefault="006B53C9" w:rsidP="00F94A3B">
      <w:pPr>
        <w:ind w:firstLine="720"/>
        <w:jc w:val="both"/>
        <w:rPr>
          <w:lang w:val="sr-Latn-ME"/>
        </w:rPr>
      </w:pPr>
      <w:r>
        <w:rPr>
          <w:lang w:val="sr-Latn-ME"/>
        </w:rPr>
        <w:t xml:space="preserve">(a) </w:t>
      </w:r>
      <w:r w:rsidR="00FD290F">
        <w:rPr>
          <w:lang w:val="sr-Latn-ME"/>
        </w:rPr>
        <w:t>tačka (17)</w:t>
      </w:r>
      <w:r w:rsidR="00A84E23" w:rsidRPr="00A84E23">
        <w:rPr>
          <w:lang w:val="sr-Latn-ME"/>
        </w:rPr>
        <w:t xml:space="preserve"> zamjenjuje se sljedećim:</w:t>
      </w:r>
    </w:p>
    <w:p w14:paraId="2777B474" w14:textId="41CCB18A" w:rsidR="00A84E23" w:rsidRPr="00A84E23" w:rsidRDefault="00A84E23" w:rsidP="00F94A3B">
      <w:pPr>
        <w:ind w:left="720" w:firstLine="720"/>
        <w:jc w:val="both"/>
        <w:rPr>
          <w:lang w:val="sr-Latn-ME"/>
        </w:rPr>
      </w:pPr>
      <w:r w:rsidRPr="00A84E23">
        <w:rPr>
          <w:lang w:val="sr-Latn-ME"/>
        </w:rPr>
        <w:t>„</w:t>
      </w:r>
      <w:r w:rsidR="006B53C9">
        <w:rPr>
          <w:lang w:val="sr-Latn-ME"/>
        </w:rPr>
        <w:t xml:space="preserve">(17) </w:t>
      </w:r>
      <w:r w:rsidRPr="00A84E23">
        <w:rPr>
          <w:lang w:val="sr-Latn-ME"/>
        </w:rPr>
        <w:t xml:space="preserve">„kategorija A </w:t>
      </w:r>
      <w:r w:rsidR="00506DD7">
        <w:rPr>
          <w:lang w:val="sr-Latn-ME"/>
        </w:rPr>
        <w:t>helikoptera</w:t>
      </w:r>
      <w:r w:rsidRPr="00A84E23">
        <w:rPr>
          <w:lang w:val="sr-Latn-ME"/>
        </w:rPr>
        <w:t>”</w:t>
      </w:r>
      <w:r w:rsidR="00D55AC7">
        <w:rPr>
          <w:lang w:val="sr-Latn-ME"/>
        </w:rPr>
        <w:t xml:space="preserve"> se odnosi na višemotorni helikopter  dizajniran sa mogućnostima izolacije motora i sistema navedenim</w:t>
      </w:r>
      <w:r w:rsidRPr="00A84E23">
        <w:rPr>
          <w:lang w:val="sr-Latn-ME"/>
        </w:rPr>
        <w:t xml:space="preserve"> </w:t>
      </w:r>
      <w:r w:rsidR="00D55AC7">
        <w:rPr>
          <w:lang w:val="sr-Latn-ME"/>
        </w:rPr>
        <w:t>u primjenljivim</w:t>
      </w:r>
      <w:r w:rsidR="004F7871">
        <w:rPr>
          <w:lang w:val="sr-Latn-ME"/>
        </w:rPr>
        <w:t xml:space="preserve"> </w:t>
      </w:r>
      <w:r w:rsidR="00FD290F">
        <w:rPr>
          <w:lang w:val="sr-Latn-ME"/>
        </w:rPr>
        <w:t>sertifikacijskim specifikacijama</w:t>
      </w:r>
      <w:r w:rsidR="00FD290F" w:rsidRPr="00FD290F">
        <w:rPr>
          <w:lang w:val="sr-Latn-ME"/>
        </w:rPr>
        <w:t xml:space="preserve"> i koji može da izvodi operacije koristeći utvrđene podatke za polijetanje i slijetanje bazirane na konceptu otkaza kritičnog motora koji </w:t>
      </w:r>
      <w:r w:rsidR="00320A89">
        <w:rPr>
          <w:lang w:val="sr-Latn-ME"/>
        </w:rPr>
        <w:t>obezbjeđuje</w:t>
      </w:r>
      <w:r w:rsidR="00FD290F" w:rsidRPr="00FD290F">
        <w:rPr>
          <w:lang w:val="sr-Latn-ME"/>
        </w:rPr>
        <w:t xml:space="preserve"> odgovarajuće određene površine i odgovarajuće potrebne performanse za siguran nastavak leta ili prekinutog polijetanja u slučaju otkaza motora.</w:t>
      </w:r>
      <w:r w:rsidRPr="00A84E23">
        <w:rPr>
          <w:lang w:val="sr-Latn-ME"/>
        </w:rPr>
        <w:t>;”;</w:t>
      </w:r>
    </w:p>
    <w:p w14:paraId="36529664" w14:textId="1B37A109" w:rsidR="00A84E23" w:rsidRPr="00A84E23" w:rsidRDefault="00A84E23" w:rsidP="00F94A3B">
      <w:pPr>
        <w:ind w:firstLine="720"/>
        <w:jc w:val="both"/>
        <w:rPr>
          <w:lang w:val="sr-Latn-ME"/>
        </w:rPr>
      </w:pPr>
      <w:r w:rsidRPr="00A84E23">
        <w:rPr>
          <w:lang w:val="sr-Latn-ME"/>
        </w:rPr>
        <w:t>(b)</w:t>
      </w:r>
      <w:r w:rsidR="00FD290F">
        <w:rPr>
          <w:lang w:val="sr-Latn-ME"/>
        </w:rPr>
        <w:t xml:space="preserve"> </w:t>
      </w:r>
      <w:r w:rsidR="00C71464">
        <w:rPr>
          <w:lang w:val="sr-Latn-ME"/>
        </w:rPr>
        <w:t xml:space="preserve">dodaje </w:t>
      </w:r>
      <w:r w:rsidR="00FD290F">
        <w:rPr>
          <w:lang w:val="sr-Latn-ME"/>
        </w:rPr>
        <w:t>se sljedeća ta</w:t>
      </w:r>
      <w:r w:rsidR="006B53C9">
        <w:rPr>
          <w:lang w:val="sr-Latn-ME"/>
        </w:rPr>
        <w:t xml:space="preserve">čka </w:t>
      </w:r>
      <w:r w:rsidR="00FD290F">
        <w:rPr>
          <w:lang w:val="sr-Latn-ME"/>
        </w:rPr>
        <w:t>(45</w:t>
      </w:r>
      <w:r w:rsidR="006B53C9">
        <w:rPr>
          <w:lang w:val="sr-Latn-ME"/>
        </w:rPr>
        <w:t>a</w:t>
      </w:r>
      <w:r w:rsidR="00FD290F">
        <w:rPr>
          <w:lang w:val="sr-Latn-ME"/>
        </w:rPr>
        <w:t>)</w:t>
      </w:r>
      <w:r w:rsidR="006B53C9">
        <w:rPr>
          <w:lang w:val="sr-Latn-ME"/>
        </w:rPr>
        <w:t>:</w:t>
      </w:r>
    </w:p>
    <w:p w14:paraId="19604269" w14:textId="77777777" w:rsidR="00A84E23" w:rsidRPr="00A84E23" w:rsidRDefault="00A84E23" w:rsidP="00F94A3B">
      <w:pPr>
        <w:ind w:left="720" w:firstLine="720"/>
        <w:jc w:val="both"/>
        <w:rPr>
          <w:lang w:val="sr-Latn-ME"/>
        </w:rPr>
      </w:pPr>
      <w:r w:rsidRPr="00A84E23">
        <w:rPr>
          <w:lang w:val="sr-Latn-ME"/>
        </w:rPr>
        <w:t>„</w:t>
      </w:r>
      <w:r w:rsidR="006B53C9">
        <w:rPr>
          <w:lang w:val="sr-Latn-ME"/>
        </w:rPr>
        <w:t>(</w:t>
      </w:r>
      <w:r w:rsidRPr="00A84E23">
        <w:rPr>
          <w:lang w:val="sr-Latn-ME"/>
        </w:rPr>
        <w:t>45.a</w:t>
      </w:r>
      <w:r w:rsidR="006B53C9">
        <w:rPr>
          <w:lang w:val="sr-Latn-ME"/>
        </w:rPr>
        <w:t xml:space="preserve">) </w:t>
      </w:r>
      <w:r w:rsidRPr="00A84E23">
        <w:rPr>
          <w:lang w:val="sr-Latn-ME"/>
        </w:rPr>
        <w:t>„izlaz za hitne sluč</w:t>
      </w:r>
      <w:r w:rsidR="00425CDB">
        <w:rPr>
          <w:lang w:val="sr-Latn-ME"/>
        </w:rPr>
        <w:t>ajeve” znači ugrađena izlazna tačka iz vazduh</w:t>
      </w:r>
      <w:r w:rsidRPr="00A84E23">
        <w:rPr>
          <w:lang w:val="sr-Latn-ME"/>
        </w:rPr>
        <w:t xml:space="preserve">oplova koja pruža najveću mogućnost za evakuaciju iz kabine letačke i kabinske posade u odgovarajućem vremenu i uključuje vrata u </w:t>
      </w:r>
      <w:r w:rsidR="00425CDB">
        <w:rPr>
          <w:lang w:val="sr-Latn-ME"/>
        </w:rPr>
        <w:t>nivou</w:t>
      </w:r>
      <w:r w:rsidRPr="00A84E23">
        <w:rPr>
          <w:lang w:val="sr-Latn-ME"/>
        </w:rPr>
        <w:t xml:space="preserve"> poda, izlaz kroz prozor ili bilo koju drugu vrstu izlaza, </w:t>
      </w:r>
      <w:r w:rsidR="00425CDB">
        <w:rPr>
          <w:lang w:val="sr-Latn-ME"/>
        </w:rPr>
        <w:t>na primjer</w:t>
      </w:r>
      <w:r w:rsidRPr="00A84E23">
        <w:rPr>
          <w:lang w:val="sr-Latn-ME"/>
        </w:rPr>
        <w:t xml:space="preserve"> otvor u kabini letačke posade i </w:t>
      </w:r>
      <w:r w:rsidR="006B53C9">
        <w:rPr>
          <w:lang w:val="sr-Latn-ME"/>
        </w:rPr>
        <w:t>izlaz u repnom dijelu aviona;”;</w:t>
      </w:r>
    </w:p>
    <w:p w14:paraId="1CE085F2" w14:textId="40299A62" w:rsidR="00A84E23" w:rsidRPr="00A84E23" w:rsidRDefault="00A84E23" w:rsidP="00F94A3B">
      <w:pPr>
        <w:ind w:firstLine="720"/>
        <w:jc w:val="both"/>
        <w:rPr>
          <w:lang w:val="sr-Latn-ME"/>
        </w:rPr>
      </w:pPr>
      <w:r w:rsidRPr="00A84E23">
        <w:rPr>
          <w:lang w:val="sr-Latn-ME"/>
        </w:rPr>
        <w:t>(c)</w:t>
      </w:r>
      <w:r w:rsidR="00425CDB">
        <w:rPr>
          <w:lang w:val="sr-Latn-ME"/>
        </w:rPr>
        <w:t xml:space="preserve"> </w:t>
      </w:r>
      <w:r w:rsidR="00C71464">
        <w:rPr>
          <w:lang w:val="sr-Latn-ME"/>
        </w:rPr>
        <w:t xml:space="preserve">dodaje </w:t>
      </w:r>
      <w:r w:rsidR="00425CDB">
        <w:rPr>
          <w:lang w:val="sr-Latn-ME"/>
        </w:rPr>
        <w:t>se sljedeća ta</w:t>
      </w:r>
      <w:r w:rsidR="006B53C9">
        <w:rPr>
          <w:lang w:val="sr-Latn-ME"/>
        </w:rPr>
        <w:t xml:space="preserve">čka </w:t>
      </w:r>
      <w:r w:rsidR="00425CDB">
        <w:rPr>
          <w:lang w:val="sr-Latn-ME"/>
        </w:rPr>
        <w:t>(48</w:t>
      </w:r>
      <w:r w:rsidR="006B53C9">
        <w:rPr>
          <w:lang w:val="sr-Latn-ME"/>
        </w:rPr>
        <w:t>a</w:t>
      </w:r>
      <w:r w:rsidR="00425CDB">
        <w:rPr>
          <w:lang w:val="sr-Latn-ME"/>
        </w:rPr>
        <w:t>)</w:t>
      </w:r>
      <w:r w:rsidR="006B53C9">
        <w:rPr>
          <w:lang w:val="sr-Latn-ME"/>
        </w:rPr>
        <w:t>:</w:t>
      </w:r>
    </w:p>
    <w:p w14:paraId="6C7F598C" w14:textId="77777777" w:rsidR="00A84E23" w:rsidRPr="00A84E23" w:rsidRDefault="00A84E23" w:rsidP="00F94A3B">
      <w:pPr>
        <w:ind w:left="720" w:firstLine="720"/>
        <w:jc w:val="both"/>
        <w:rPr>
          <w:lang w:val="sr-Latn-ME"/>
        </w:rPr>
      </w:pPr>
      <w:r w:rsidRPr="00A84E23">
        <w:rPr>
          <w:lang w:val="sr-Latn-ME"/>
        </w:rPr>
        <w:t>„</w:t>
      </w:r>
      <w:r w:rsidR="006B53C9">
        <w:rPr>
          <w:lang w:val="sr-Latn-ME"/>
        </w:rPr>
        <w:t>(</w:t>
      </w:r>
      <w:r w:rsidR="00425CDB">
        <w:rPr>
          <w:lang w:val="sr-Latn-ME"/>
        </w:rPr>
        <w:t>48</w:t>
      </w:r>
      <w:r w:rsidRPr="00A84E23">
        <w:rPr>
          <w:lang w:val="sr-Latn-ME"/>
        </w:rPr>
        <w:t>a</w:t>
      </w:r>
      <w:r w:rsidR="006B53C9">
        <w:rPr>
          <w:lang w:val="sr-Latn-ME"/>
        </w:rPr>
        <w:t xml:space="preserve">) </w:t>
      </w:r>
      <w:r w:rsidRPr="00A84E23">
        <w:rPr>
          <w:lang w:val="sr-Latn-ME"/>
        </w:rPr>
        <w:t xml:space="preserve">„član letačke posade” znači član posade koji posjeduje odgovarajuću dozvolu zadužen za poslove </w:t>
      </w:r>
      <w:r w:rsidR="00425CDB">
        <w:rPr>
          <w:lang w:val="sr-Latn-ME"/>
        </w:rPr>
        <w:t>neophodne za upravljanje vazduh</w:t>
      </w:r>
      <w:r w:rsidRPr="00A84E23">
        <w:rPr>
          <w:lang w:val="sr-Latn-ME"/>
        </w:rPr>
        <w:t xml:space="preserve">oplovom </w:t>
      </w:r>
      <w:r w:rsidR="00425CDB">
        <w:rPr>
          <w:lang w:val="sr-Latn-ME"/>
        </w:rPr>
        <w:t>tokom</w:t>
      </w:r>
      <w:r w:rsidR="006B53C9">
        <w:rPr>
          <w:lang w:val="sr-Latn-ME"/>
        </w:rPr>
        <w:t xml:space="preserve"> trajanja letačke dužnosti;”;</w:t>
      </w:r>
    </w:p>
    <w:p w14:paraId="6C9B3862" w14:textId="1714705B" w:rsidR="00A84E23" w:rsidRPr="00A84E23" w:rsidRDefault="00A84E23" w:rsidP="00F94A3B">
      <w:pPr>
        <w:ind w:firstLine="720"/>
        <w:jc w:val="both"/>
        <w:rPr>
          <w:lang w:val="sr-Latn-ME"/>
        </w:rPr>
      </w:pPr>
      <w:r w:rsidRPr="00A84E23">
        <w:rPr>
          <w:lang w:val="sr-Latn-ME"/>
        </w:rPr>
        <w:t>(d)</w:t>
      </w:r>
      <w:r w:rsidR="00425CDB">
        <w:rPr>
          <w:lang w:val="sr-Latn-ME"/>
        </w:rPr>
        <w:t xml:space="preserve"> </w:t>
      </w:r>
      <w:r w:rsidR="00343D73">
        <w:rPr>
          <w:lang w:val="sr-Latn-ME"/>
        </w:rPr>
        <w:t xml:space="preserve">dodaje </w:t>
      </w:r>
      <w:r w:rsidR="00425CDB">
        <w:rPr>
          <w:lang w:val="sr-Latn-ME"/>
        </w:rPr>
        <w:t>se sljedeća ta</w:t>
      </w:r>
      <w:r w:rsidR="006B53C9">
        <w:rPr>
          <w:lang w:val="sr-Latn-ME"/>
        </w:rPr>
        <w:t xml:space="preserve">čka </w:t>
      </w:r>
      <w:r w:rsidR="00425CDB">
        <w:rPr>
          <w:lang w:val="sr-Latn-ME"/>
        </w:rPr>
        <w:t>(49</w:t>
      </w:r>
      <w:r w:rsidR="006B53C9">
        <w:rPr>
          <w:lang w:val="sr-Latn-ME"/>
        </w:rPr>
        <w:t>a</w:t>
      </w:r>
      <w:r w:rsidR="00425CDB">
        <w:rPr>
          <w:lang w:val="sr-Latn-ME"/>
        </w:rPr>
        <w:t>)</w:t>
      </w:r>
      <w:r w:rsidR="006B53C9">
        <w:rPr>
          <w:lang w:val="sr-Latn-ME"/>
        </w:rPr>
        <w:t>:</w:t>
      </w:r>
    </w:p>
    <w:p w14:paraId="19CEF06E" w14:textId="062702DE" w:rsidR="00A84E23" w:rsidRPr="00A84E23" w:rsidRDefault="00A84E23" w:rsidP="00F94A3B">
      <w:pPr>
        <w:ind w:left="720" w:firstLine="720"/>
        <w:jc w:val="both"/>
        <w:rPr>
          <w:lang w:val="sr-Latn-ME"/>
        </w:rPr>
      </w:pPr>
      <w:r w:rsidRPr="00A84E23">
        <w:rPr>
          <w:lang w:val="sr-Latn-ME"/>
        </w:rPr>
        <w:t>„</w:t>
      </w:r>
      <w:r w:rsidR="006B53C9">
        <w:rPr>
          <w:lang w:val="sr-Latn-ME"/>
        </w:rPr>
        <w:t>(</w:t>
      </w:r>
      <w:r w:rsidR="00425CDB">
        <w:rPr>
          <w:lang w:val="sr-Latn-ME"/>
        </w:rPr>
        <w:t>49</w:t>
      </w:r>
      <w:r w:rsidRPr="00A84E23">
        <w:rPr>
          <w:lang w:val="sr-Latn-ME"/>
        </w:rPr>
        <w:t>a</w:t>
      </w:r>
      <w:r w:rsidR="006B53C9">
        <w:rPr>
          <w:lang w:val="sr-Latn-ME"/>
        </w:rPr>
        <w:t xml:space="preserve">) </w:t>
      </w:r>
      <w:r w:rsidRPr="00A84E23">
        <w:rPr>
          <w:lang w:val="sr-Latn-ME"/>
        </w:rPr>
        <w:t>„</w:t>
      </w:r>
      <w:r w:rsidR="00E0454E">
        <w:rPr>
          <w:lang w:val="sr-Latn-ME"/>
        </w:rPr>
        <w:t>vazduhoplovni dispečer</w:t>
      </w:r>
      <w:r w:rsidRPr="00A84E23">
        <w:rPr>
          <w:lang w:val="sr-Latn-ME"/>
        </w:rPr>
        <w:t xml:space="preserve">” znači </w:t>
      </w:r>
      <w:r w:rsidR="00425CDB">
        <w:rPr>
          <w:lang w:val="sr-Latn-ME"/>
        </w:rPr>
        <w:t>lice</w:t>
      </w:r>
      <w:r w:rsidRPr="00A84E23">
        <w:rPr>
          <w:lang w:val="sr-Latn-ME"/>
        </w:rPr>
        <w:t xml:space="preserve"> koj</w:t>
      </w:r>
      <w:r w:rsidR="004F7871">
        <w:rPr>
          <w:lang w:val="sr-Latn-ME"/>
        </w:rPr>
        <w:t>e</w:t>
      </w:r>
      <w:r w:rsidRPr="00A84E23">
        <w:rPr>
          <w:lang w:val="sr-Latn-ME"/>
        </w:rPr>
        <w:t xml:space="preserve"> je operator imenovao za kontrolu i n</w:t>
      </w:r>
      <w:r w:rsidR="00425CDB">
        <w:rPr>
          <w:lang w:val="sr-Latn-ME"/>
        </w:rPr>
        <w:t>adzor letačkih operacija, a koje</w:t>
      </w:r>
      <w:r w:rsidRPr="00A84E23">
        <w:rPr>
          <w:lang w:val="sr-Latn-ME"/>
        </w:rPr>
        <w:t xml:space="preserve"> ima odgovarajuće kvalifikacije </w:t>
      </w:r>
      <w:r w:rsidR="00425CDB">
        <w:rPr>
          <w:lang w:val="sr-Latn-ME"/>
        </w:rPr>
        <w:t>i</w:t>
      </w:r>
      <w:r w:rsidRPr="00A84E23">
        <w:rPr>
          <w:lang w:val="sr-Latn-ME"/>
        </w:rPr>
        <w:t xml:space="preserve"> koj</w:t>
      </w:r>
      <w:r w:rsidR="00343D73">
        <w:rPr>
          <w:lang w:val="sr-Latn-ME"/>
        </w:rPr>
        <w:t>e</w:t>
      </w:r>
      <w:r w:rsidRPr="00A84E23">
        <w:rPr>
          <w:lang w:val="sr-Latn-ME"/>
        </w:rPr>
        <w:t xml:space="preserve"> </w:t>
      </w:r>
      <w:r w:rsidR="00425CDB">
        <w:rPr>
          <w:lang w:val="sr-Latn-ME"/>
        </w:rPr>
        <w:t>podržava</w:t>
      </w:r>
      <w:r w:rsidRPr="00A84E23">
        <w:rPr>
          <w:lang w:val="sr-Latn-ME"/>
        </w:rPr>
        <w:t xml:space="preserve"> i obavještava </w:t>
      </w:r>
      <w:r w:rsidR="00BD2AAA">
        <w:rPr>
          <w:lang w:val="sr-Latn-ME"/>
        </w:rPr>
        <w:t>vođu</w:t>
      </w:r>
      <w:r w:rsidRPr="00A84E23">
        <w:rPr>
          <w:lang w:val="sr-Latn-ME"/>
        </w:rPr>
        <w:t xml:space="preserve"> i/ili mu poma</w:t>
      </w:r>
      <w:r w:rsidR="006B53C9">
        <w:rPr>
          <w:lang w:val="sr-Latn-ME"/>
        </w:rPr>
        <w:t>že u sigurnom izvođenju leta;”;</w:t>
      </w:r>
    </w:p>
    <w:p w14:paraId="32EA63EF" w14:textId="21A5ADC8" w:rsidR="00A84E23" w:rsidRPr="00A84E23" w:rsidRDefault="00425CDB" w:rsidP="00F94A3B">
      <w:pPr>
        <w:jc w:val="both"/>
        <w:rPr>
          <w:lang w:val="sr-Latn-ME"/>
        </w:rPr>
      </w:pPr>
      <w:r>
        <w:rPr>
          <w:lang w:val="sr-Latn-ME"/>
        </w:rPr>
        <w:t xml:space="preserve">(e) </w:t>
      </w:r>
      <w:r w:rsidR="00343D73">
        <w:rPr>
          <w:lang w:val="sr-Latn-ME"/>
        </w:rPr>
        <w:t xml:space="preserve">dodaje </w:t>
      </w:r>
      <w:r>
        <w:rPr>
          <w:lang w:val="sr-Latn-ME"/>
        </w:rPr>
        <w:t>se sljedeća tačka (76</w:t>
      </w:r>
      <w:r w:rsidR="006B53C9">
        <w:rPr>
          <w:lang w:val="sr-Latn-ME"/>
        </w:rPr>
        <w:t>a</w:t>
      </w:r>
      <w:r>
        <w:rPr>
          <w:lang w:val="sr-Latn-ME"/>
        </w:rPr>
        <w:t>)</w:t>
      </w:r>
      <w:r w:rsidR="006B53C9">
        <w:rPr>
          <w:lang w:val="sr-Latn-ME"/>
        </w:rPr>
        <w:t>:</w:t>
      </w:r>
    </w:p>
    <w:p w14:paraId="65089599" w14:textId="44B7A95A" w:rsidR="006B53C9" w:rsidRDefault="00425CDB" w:rsidP="00840040">
      <w:pPr>
        <w:ind w:left="720"/>
        <w:jc w:val="both"/>
        <w:rPr>
          <w:lang w:val="sr-Latn-ME"/>
        </w:rPr>
      </w:pPr>
      <w:r>
        <w:rPr>
          <w:lang w:val="sr-Latn-ME"/>
        </w:rPr>
        <w:t>„(76</w:t>
      </w:r>
      <w:r w:rsidR="006B53C9">
        <w:rPr>
          <w:lang w:val="sr-Latn-ME"/>
        </w:rPr>
        <w:t xml:space="preserve">a) </w:t>
      </w:r>
      <w:r w:rsidR="00A84E23" w:rsidRPr="00A84E23">
        <w:rPr>
          <w:lang w:val="sr-Latn-ME"/>
        </w:rPr>
        <w:t>„probni let nakon održavanja (MCF)” z</w:t>
      </w:r>
      <w:r w:rsidR="00840040">
        <w:rPr>
          <w:lang w:val="sr-Latn-ME"/>
        </w:rPr>
        <w:t>nači let vazduh</w:t>
      </w:r>
      <w:r w:rsidR="00A84E23" w:rsidRPr="00A84E23">
        <w:rPr>
          <w:lang w:val="sr-Latn-ME"/>
        </w:rPr>
        <w:t xml:space="preserve">oplova sa </w:t>
      </w:r>
      <w:r w:rsidR="004F7871">
        <w:rPr>
          <w:lang w:val="sr-Latn-ME"/>
        </w:rPr>
        <w:t>uvjerenjem</w:t>
      </w:r>
      <w:r w:rsidR="004F7871" w:rsidRPr="00A84E23">
        <w:rPr>
          <w:lang w:val="sr-Latn-ME"/>
        </w:rPr>
        <w:t xml:space="preserve"> </w:t>
      </w:r>
      <w:r w:rsidR="00A84E23" w:rsidRPr="00A84E23">
        <w:rPr>
          <w:lang w:val="sr-Latn-ME"/>
        </w:rPr>
        <w:t>o plovidbenosti ili dozvolom za letenje koji se izvodi u svrhu otkrivanja kvar</w:t>
      </w:r>
      <w:r w:rsidR="00840040">
        <w:rPr>
          <w:lang w:val="sr-Latn-ME"/>
        </w:rPr>
        <w:t>ova ili radi provjere funkcionis</w:t>
      </w:r>
      <w:r w:rsidR="00A84E23" w:rsidRPr="00A84E23">
        <w:rPr>
          <w:lang w:val="sr-Latn-ME"/>
        </w:rPr>
        <w:t xml:space="preserve">anja jednog ili više </w:t>
      </w:r>
      <w:r w:rsidR="00840040">
        <w:rPr>
          <w:lang w:val="sr-Latn-ME"/>
        </w:rPr>
        <w:t>sistema, d</w:t>
      </w:r>
      <w:r w:rsidR="00A84E23" w:rsidRPr="00A84E23">
        <w:rPr>
          <w:lang w:val="sr-Latn-ME"/>
        </w:rPr>
        <w:t>jelova ili uređaja na</w:t>
      </w:r>
      <w:r w:rsidR="00840040">
        <w:rPr>
          <w:lang w:val="sr-Latn-ME"/>
        </w:rPr>
        <w:t>kon održavanja ako se funkcionis</w:t>
      </w:r>
      <w:r w:rsidR="00A84E23" w:rsidRPr="00A84E23">
        <w:rPr>
          <w:lang w:val="sr-Latn-ME"/>
        </w:rPr>
        <w:t xml:space="preserve">anje </w:t>
      </w:r>
      <w:r w:rsidR="00840040">
        <w:rPr>
          <w:lang w:val="sr-Latn-ME"/>
        </w:rPr>
        <w:t>sistema, d</w:t>
      </w:r>
      <w:r w:rsidR="00A84E23" w:rsidRPr="00A84E23">
        <w:rPr>
          <w:lang w:val="sr-Latn-ME"/>
        </w:rPr>
        <w:t xml:space="preserve">jelova ili uređaja ne može </w:t>
      </w:r>
      <w:r w:rsidR="00026428">
        <w:rPr>
          <w:lang w:val="sr-Latn-ME"/>
        </w:rPr>
        <w:t>utvrditi</w:t>
      </w:r>
      <w:r w:rsidR="00A84E23" w:rsidRPr="00A84E23">
        <w:rPr>
          <w:lang w:val="sr-Latn-ME"/>
        </w:rPr>
        <w:t xml:space="preserve"> </w:t>
      </w:r>
      <w:r w:rsidR="00A84E23" w:rsidRPr="00026428">
        <w:rPr>
          <w:lang w:val="sr-Latn-ME"/>
        </w:rPr>
        <w:t>provjerom</w:t>
      </w:r>
      <w:r w:rsidR="00A84E23" w:rsidRPr="00A84E23">
        <w:rPr>
          <w:lang w:val="sr-Latn-ME"/>
        </w:rPr>
        <w:t xml:space="preserve"> na </w:t>
      </w:r>
      <w:r w:rsidR="00840040">
        <w:rPr>
          <w:lang w:val="sr-Latn-ME"/>
        </w:rPr>
        <w:t>zemlji</w:t>
      </w:r>
      <w:r w:rsidR="00A84E23" w:rsidRPr="00A84E23">
        <w:rPr>
          <w:lang w:val="sr-Latn-ME"/>
        </w:rPr>
        <w:t xml:space="preserve"> i koji se izvodi u nekoj od sljedećih situacija:</w:t>
      </w:r>
    </w:p>
    <w:p w14:paraId="155FFD41" w14:textId="77777777" w:rsidR="00A84E23" w:rsidRPr="00A84E23" w:rsidRDefault="00A84E23" w:rsidP="00F94A3B">
      <w:pPr>
        <w:ind w:left="720"/>
        <w:jc w:val="both"/>
        <w:rPr>
          <w:lang w:val="sr-Latn-ME"/>
        </w:rPr>
      </w:pPr>
      <w:r w:rsidRPr="00A84E23">
        <w:rPr>
          <w:lang w:val="sr-Latn-ME"/>
        </w:rPr>
        <w:t>(</w:t>
      </w:r>
      <w:r w:rsidR="006B53C9">
        <w:rPr>
          <w:lang w:val="sr-Latn-ME"/>
        </w:rPr>
        <w:t xml:space="preserve">a) </w:t>
      </w:r>
      <w:r w:rsidRPr="00A84E23">
        <w:rPr>
          <w:lang w:val="sr-Latn-ME"/>
        </w:rPr>
        <w:t>ako se zahtijeva</w:t>
      </w:r>
      <w:r w:rsidR="00840040">
        <w:rPr>
          <w:lang w:val="sr-Latn-ME"/>
        </w:rPr>
        <w:t xml:space="preserve"> u priručniku za održavanje vazduh</w:t>
      </w:r>
      <w:r w:rsidRPr="00A84E23">
        <w:rPr>
          <w:lang w:val="sr-Latn-ME"/>
        </w:rPr>
        <w:t xml:space="preserve">oplova (AMM) ili drugim podacima o </w:t>
      </w:r>
      <w:r w:rsidR="006B53C9">
        <w:rPr>
          <w:lang w:val="sr-Latn-ME"/>
        </w:rPr>
        <w:t xml:space="preserve">      </w:t>
      </w:r>
      <w:r w:rsidRPr="00A84E23">
        <w:rPr>
          <w:lang w:val="sr-Latn-ME"/>
        </w:rPr>
        <w:t xml:space="preserve">održavanju koje je izdao </w:t>
      </w:r>
      <w:r w:rsidR="00840040">
        <w:rPr>
          <w:lang w:val="sr-Latn-ME"/>
        </w:rPr>
        <w:t>imalac</w:t>
      </w:r>
      <w:r w:rsidRPr="00A84E23">
        <w:rPr>
          <w:lang w:val="sr-Latn-ME"/>
        </w:rPr>
        <w:t xml:space="preserve"> odobrenja projekta odgovoran za kontin</w:t>
      </w:r>
      <w:r w:rsidR="00840040">
        <w:rPr>
          <w:lang w:val="sr-Latn-ME"/>
        </w:rPr>
        <w:t>uiranu plovidbenost vazduh</w:t>
      </w:r>
      <w:r w:rsidR="006B53C9">
        <w:rPr>
          <w:lang w:val="sr-Latn-ME"/>
        </w:rPr>
        <w:t>oplova;</w:t>
      </w:r>
    </w:p>
    <w:p w14:paraId="1E8364F5" w14:textId="77777777" w:rsidR="00A84E23" w:rsidRPr="00A84E23" w:rsidRDefault="006B53C9" w:rsidP="00F94A3B">
      <w:pPr>
        <w:ind w:left="720"/>
        <w:jc w:val="both"/>
        <w:rPr>
          <w:lang w:val="sr-Latn-ME"/>
        </w:rPr>
      </w:pPr>
      <w:r>
        <w:rPr>
          <w:lang w:val="sr-Latn-ME"/>
        </w:rPr>
        <w:t xml:space="preserve">(b) </w:t>
      </w:r>
      <w:r w:rsidR="00A84E23" w:rsidRPr="00A84E23">
        <w:rPr>
          <w:lang w:val="sr-Latn-ME"/>
        </w:rPr>
        <w:t>nakon održavan</w:t>
      </w:r>
      <w:r w:rsidR="00840040">
        <w:rPr>
          <w:lang w:val="sr-Latn-ME"/>
        </w:rPr>
        <w:t>ja na zahtjev operatora ili pr</w:t>
      </w:r>
      <w:r w:rsidR="00A84E23" w:rsidRPr="00A84E23">
        <w:rPr>
          <w:lang w:val="sr-Latn-ME"/>
        </w:rPr>
        <w:t>edlog organizacije odgovorne za kontin</w:t>
      </w:r>
      <w:r w:rsidR="00840040">
        <w:rPr>
          <w:lang w:val="sr-Latn-ME"/>
        </w:rPr>
        <w:t>uiranu plovidbenost vazduh</w:t>
      </w:r>
      <w:r>
        <w:rPr>
          <w:lang w:val="sr-Latn-ME"/>
        </w:rPr>
        <w:t>oplova;</w:t>
      </w:r>
    </w:p>
    <w:p w14:paraId="31C4C347" w14:textId="77777777" w:rsidR="00A84E23" w:rsidRPr="00A84E23" w:rsidRDefault="006B53C9" w:rsidP="00F94A3B">
      <w:pPr>
        <w:ind w:firstLine="720"/>
        <w:jc w:val="both"/>
        <w:rPr>
          <w:lang w:val="sr-Latn-ME"/>
        </w:rPr>
      </w:pPr>
      <w:r>
        <w:rPr>
          <w:lang w:val="sr-Latn-ME"/>
        </w:rPr>
        <w:t xml:space="preserve">(c) </w:t>
      </w:r>
      <w:r w:rsidR="00A84E23" w:rsidRPr="00A84E23">
        <w:rPr>
          <w:lang w:val="sr-Latn-ME"/>
        </w:rPr>
        <w:t>na zahtjev organizacije za održavanje radi provjere usp</w:t>
      </w:r>
      <w:r>
        <w:rPr>
          <w:lang w:val="sr-Latn-ME"/>
        </w:rPr>
        <w:t>ješnog otklanjanja nedostataka;</w:t>
      </w:r>
    </w:p>
    <w:p w14:paraId="64843E14" w14:textId="77777777" w:rsidR="00A84E23" w:rsidRPr="00A84E23" w:rsidRDefault="006B53C9" w:rsidP="00F94A3B">
      <w:pPr>
        <w:ind w:firstLine="720"/>
        <w:jc w:val="both"/>
        <w:rPr>
          <w:lang w:val="sr-Latn-ME"/>
        </w:rPr>
      </w:pPr>
      <w:r>
        <w:rPr>
          <w:lang w:val="sr-Latn-ME"/>
        </w:rPr>
        <w:t xml:space="preserve">(d) </w:t>
      </w:r>
      <w:r w:rsidR="00A84E23" w:rsidRPr="00A84E23">
        <w:rPr>
          <w:lang w:val="sr-Latn-ME"/>
        </w:rPr>
        <w:t>kao pomoć pri izolaciji ili otkrivanju kvara;”;</w:t>
      </w:r>
    </w:p>
    <w:p w14:paraId="404E6373" w14:textId="1F5B0A58" w:rsidR="00A84E23" w:rsidRPr="00A84E23" w:rsidRDefault="006B53C9" w:rsidP="00F94A3B">
      <w:pPr>
        <w:jc w:val="both"/>
        <w:rPr>
          <w:lang w:val="sr-Latn-ME"/>
        </w:rPr>
      </w:pPr>
      <w:r>
        <w:rPr>
          <w:lang w:val="sr-Latn-ME"/>
        </w:rPr>
        <w:t xml:space="preserve">(f) </w:t>
      </w:r>
      <w:r w:rsidR="00DD5C65">
        <w:rPr>
          <w:lang w:val="sr-Latn-ME"/>
        </w:rPr>
        <w:t xml:space="preserve">dodaju </w:t>
      </w:r>
      <w:r w:rsidR="00840040">
        <w:rPr>
          <w:lang w:val="sr-Latn-ME"/>
        </w:rPr>
        <w:t>se sljedeće ta</w:t>
      </w:r>
      <w:r>
        <w:rPr>
          <w:lang w:val="sr-Latn-ME"/>
        </w:rPr>
        <w:t xml:space="preserve">čke </w:t>
      </w:r>
      <w:r w:rsidR="00840040">
        <w:rPr>
          <w:lang w:val="sr-Latn-ME"/>
        </w:rPr>
        <w:t>(95</w:t>
      </w:r>
      <w:r>
        <w:rPr>
          <w:lang w:val="sr-Latn-ME"/>
        </w:rPr>
        <w:t>a</w:t>
      </w:r>
      <w:r w:rsidR="00840040">
        <w:rPr>
          <w:lang w:val="sr-Latn-ME"/>
        </w:rPr>
        <w:t>)</w:t>
      </w:r>
      <w:r>
        <w:rPr>
          <w:lang w:val="sr-Latn-ME"/>
        </w:rPr>
        <w:t xml:space="preserve"> i </w:t>
      </w:r>
      <w:r w:rsidR="00840040">
        <w:rPr>
          <w:lang w:val="sr-Latn-ME"/>
        </w:rPr>
        <w:t>(95</w:t>
      </w:r>
      <w:r>
        <w:rPr>
          <w:lang w:val="sr-Latn-ME"/>
        </w:rPr>
        <w:t>b</w:t>
      </w:r>
      <w:r w:rsidR="00840040">
        <w:rPr>
          <w:lang w:val="sr-Latn-ME"/>
        </w:rPr>
        <w:t>)</w:t>
      </w:r>
      <w:r>
        <w:rPr>
          <w:lang w:val="sr-Latn-ME"/>
        </w:rPr>
        <w:t>:</w:t>
      </w:r>
    </w:p>
    <w:p w14:paraId="1A4A18FB" w14:textId="40F44B9E" w:rsidR="00A84E23" w:rsidRPr="00A84E23" w:rsidRDefault="006B53C9" w:rsidP="00F94A3B">
      <w:pPr>
        <w:ind w:left="720"/>
        <w:jc w:val="both"/>
        <w:rPr>
          <w:lang w:val="sr-Latn-ME"/>
        </w:rPr>
      </w:pPr>
      <w:r>
        <w:rPr>
          <w:lang w:val="sr-Latn-ME"/>
        </w:rPr>
        <w:lastRenderedPageBreak/>
        <w:t>„</w:t>
      </w:r>
      <w:r w:rsidR="002D4A6A">
        <w:rPr>
          <w:lang w:val="sr-Latn-ME"/>
        </w:rPr>
        <w:t>(95</w:t>
      </w:r>
      <w:r>
        <w:rPr>
          <w:lang w:val="sr-Latn-ME"/>
        </w:rPr>
        <w:t>a</w:t>
      </w:r>
      <w:r w:rsidR="002D4A6A">
        <w:rPr>
          <w:lang w:val="sr-Latn-ME"/>
        </w:rPr>
        <w:t>)</w:t>
      </w:r>
      <w:r>
        <w:rPr>
          <w:lang w:val="sr-Latn-ME"/>
        </w:rPr>
        <w:t xml:space="preserve"> </w:t>
      </w:r>
      <w:r w:rsidR="00A84E23" w:rsidRPr="00A84E23">
        <w:rPr>
          <w:lang w:val="sr-Latn-ME"/>
        </w:rPr>
        <w:t>„</w:t>
      </w:r>
      <w:r w:rsidR="00840040">
        <w:rPr>
          <w:lang w:val="sr-Latn-ME"/>
        </w:rPr>
        <w:t>sistem</w:t>
      </w:r>
      <w:r w:rsidR="00A340F6">
        <w:rPr>
          <w:lang w:val="sr-Latn-ME"/>
        </w:rPr>
        <w:t xml:space="preserve"> </w:t>
      </w:r>
      <w:r w:rsidR="00CB1D03">
        <w:rPr>
          <w:lang w:val="sr-Latn-ME"/>
        </w:rPr>
        <w:t>uređaja</w:t>
      </w:r>
      <w:r w:rsidR="00A340F6">
        <w:rPr>
          <w:lang w:val="sr-Latn-ME"/>
        </w:rPr>
        <w:t xml:space="preserve"> za pr</w:t>
      </w:r>
      <w:r w:rsidR="00A84E23" w:rsidRPr="00A84E23">
        <w:rPr>
          <w:lang w:val="sr-Latn-ME"/>
        </w:rPr>
        <w:t xml:space="preserve">enos </w:t>
      </w:r>
      <w:r w:rsidR="00CF287E">
        <w:rPr>
          <w:lang w:val="sr-Latn-ME"/>
        </w:rPr>
        <w:t>lica</w:t>
      </w:r>
      <w:r w:rsidR="00A84E23" w:rsidRPr="00A84E23">
        <w:rPr>
          <w:lang w:val="sr-Latn-ME"/>
        </w:rPr>
        <w:t xml:space="preserve"> (PCDS)” znači </w:t>
      </w:r>
      <w:r w:rsidR="00A340F6">
        <w:rPr>
          <w:lang w:val="sr-Latn-ME"/>
        </w:rPr>
        <w:t>sistem</w:t>
      </w:r>
      <w:r w:rsidR="00A84E23" w:rsidRPr="00A84E23">
        <w:rPr>
          <w:lang w:val="sr-Latn-ME"/>
        </w:rPr>
        <w:t xml:space="preserve"> s</w:t>
      </w:r>
      <w:r w:rsidR="00CF287E">
        <w:rPr>
          <w:lang w:val="sr-Latn-ME"/>
        </w:rPr>
        <w:t>a</w:t>
      </w:r>
      <w:r w:rsidR="00026428">
        <w:rPr>
          <w:lang w:val="sr-Latn-ME"/>
        </w:rPr>
        <w:t xml:space="preserve"> jedni</w:t>
      </w:r>
      <w:r w:rsidR="00A84E23" w:rsidRPr="00A84E23">
        <w:rPr>
          <w:lang w:val="sr-Latn-ME"/>
        </w:rPr>
        <w:t xml:space="preserve">m </w:t>
      </w:r>
      <w:r w:rsidR="00026428">
        <w:rPr>
          <w:lang w:val="sr-Latn-ME"/>
        </w:rPr>
        <w:t>uređaj</w:t>
      </w:r>
      <w:r w:rsidR="00DD5C65">
        <w:rPr>
          <w:lang w:val="sr-Latn-ME"/>
        </w:rPr>
        <w:t>e</w:t>
      </w:r>
      <w:r w:rsidR="00026428">
        <w:rPr>
          <w:lang w:val="sr-Latn-ME"/>
        </w:rPr>
        <w:t>m</w:t>
      </w:r>
      <w:r w:rsidR="00A84E23" w:rsidRPr="00A84E23">
        <w:rPr>
          <w:lang w:val="sr-Latn-ME"/>
        </w:rPr>
        <w:t xml:space="preserve"> ili više njih koj</w:t>
      </w:r>
      <w:r w:rsidR="00DD5C65">
        <w:rPr>
          <w:lang w:val="sr-Latn-ME"/>
        </w:rPr>
        <w:t>i</w:t>
      </w:r>
      <w:r w:rsidR="00A84E23" w:rsidRPr="00A84E23">
        <w:rPr>
          <w:lang w:val="sr-Latn-ME"/>
        </w:rPr>
        <w:t xml:space="preserve"> su pričvršćen</w:t>
      </w:r>
      <w:r w:rsidR="00DD5C65">
        <w:rPr>
          <w:lang w:val="sr-Latn-ME"/>
        </w:rPr>
        <w:t>i</w:t>
      </w:r>
      <w:r w:rsidR="00A84E23" w:rsidRPr="00A84E23">
        <w:rPr>
          <w:lang w:val="sr-Latn-ME"/>
        </w:rPr>
        <w:t xml:space="preserve"> na vitlo ili kuku za teret ili postavlje</w:t>
      </w:r>
      <w:r w:rsidR="00CF287E">
        <w:rPr>
          <w:lang w:val="sr-Latn-ME"/>
        </w:rPr>
        <w:t>n</w:t>
      </w:r>
      <w:r w:rsidR="00DD5C65">
        <w:rPr>
          <w:lang w:val="sr-Latn-ME"/>
        </w:rPr>
        <w:t>i</w:t>
      </w:r>
      <w:r w:rsidR="00CF287E">
        <w:rPr>
          <w:lang w:val="sr-Latn-ME"/>
        </w:rPr>
        <w:t xml:space="preserve"> na strukturu rotokoptera to</w:t>
      </w:r>
      <w:r w:rsidR="00A84E23" w:rsidRPr="00A84E23">
        <w:rPr>
          <w:lang w:val="sr-Latn-ME"/>
        </w:rPr>
        <w:t>kom operacija s</w:t>
      </w:r>
      <w:r w:rsidR="00CB1D03">
        <w:rPr>
          <w:lang w:val="sr-Latn-ME"/>
        </w:rPr>
        <w:t>poljnog prevoza ljudi</w:t>
      </w:r>
      <w:r w:rsidR="00A84E23" w:rsidRPr="00A84E23">
        <w:rPr>
          <w:lang w:val="sr-Latn-ME"/>
        </w:rPr>
        <w:t xml:space="preserve"> (HEC) ili helikopterskih operacija </w:t>
      </w:r>
      <w:r w:rsidR="00CB1D03">
        <w:rPr>
          <w:lang w:val="sr-Latn-ME"/>
        </w:rPr>
        <w:t>vitlom (HHO). Ti</w:t>
      </w:r>
      <w:r w:rsidR="00A84E23" w:rsidRPr="00A84E23">
        <w:rPr>
          <w:lang w:val="sr-Latn-ME"/>
        </w:rPr>
        <w:t xml:space="preserve"> </w:t>
      </w:r>
      <w:r w:rsidR="00CB1D03">
        <w:rPr>
          <w:lang w:val="sr-Latn-ME"/>
        </w:rPr>
        <w:t>uređaji</w:t>
      </w:r>
      <w:r w:rsidR="00A84E23" w:rsidRPr="00A84E23">
        <w:rPr>
          <w:lang w:val="sr-Latn-ME"/>
        </w:rPr>
        <w:t xml:space="preserve"> imaju strukturne mogućnosti i </w:t>
      </w:r>
      <w:r w:rsidR="00CB1D03">
        <w:rPr>
          <w:lang w:val="sr-Latn-ME"/>
        </w:rPr>
        <w:t>karakteristike potrebne za pr</w:t>
      </w:r>
      <w:r w:rsidR="00A84E23" w:rsidRPr="00A84E23">
        <w:rPr>
          <w:lang w:val="sr-Latn-ME"/>
        </w:rPr>
        <w:t xml:space="preserve">enos </w:t>
      </w:r>
      <w:r w:rsidR="00CB1D03">
        <w:rPr>
          <w:lang w:val="sr-Latn-ME"/>
        </w:rPr>
        <w:t>lica</w:t>
      </w:r>
      <w:r w:rsidR="00026428">
        <w:rPr>
          <w:lang w:val="sr-Latn-ME"/>
        </w:rPr>
        <w:t xml:space="preserve"> </w:t>
      </w:r>
      <w:r w:rsidR="00A84E23" w:rsidRPr="00A84E23">
        <w:rPr>
          <w:lang w:val="sr-Latn-ME"/>
        </w:rPr>
        <w:t xml:space="preserve">van helikoptera, a uključuju, </w:t>
      </w:r>
      <w:r w:rsidR="00CB1D03">
        <w:rPr>
          <w:lang w:val="sr-Latn-ME"/>
        </w:rPr>
        <w:t>primjera radi</w:t>
      </w:r>
      <w:r w:rsidR="00A84E23" w:rsidRPr="00A84E23">
        <w:rPr>
          <w:lang w:val="sr-Latn-ME"/>
        </w:rPr>
        <w:t xml:space="preserve">, </w:t>
      </w:r>
      <w:r w:rsidR="00AE379E">
        <w:rPr>
          <w:lang w:val="sr-Latn-ME"/>
        </w:rPr>
        <w:t>sigurnosne</w:t>
      </w:r>
      <w:r w:rsidR="00AE379E" w:rsidRPr="00A84E23">
        <w:rPr>
          <w:lang w:val="sr-Latn-ME"/>
        </w:rPr>
        <w:t xml:space="preserve"> </w:t>
      </w:r>
      <w:r w:rsidR="00A84E23" w:rsidRPr="00A84E23">
        <w:rPr>
          <w:lang w:val="sr-Latn-ME"/>
        </w:rPr>
        <w:t>veze s</w:t>
      </w:r>
      <w:r w:rsidR="00CB1D03">
        <w:rPr>
          <w:lang w:val="sr-Latn-ME"/>
        </w:rPr>
        <w:t>a</w:t>
      </w:r>
      <w:r w:rsidR="00A84E23" w:rsidRPr="00A84E23">
        <w:rPr>
          <w:lang w:val="sr-Latn-ME"/>
        </w:rPr>
        <w:t xml:space="preserve"> </w:t>
      </w:r>
      <w:r w:rsidR="00A84E23" w:rsidRPr="00B40B14">
        <w:rPr>
          <w:lang w:val="sr-Latn-ME"/>
        </w:rPr>
        <w:t>brzim otkvačivanjem ili bez mogućnosti brzog otkvačivanja i uže sa spojnim prs</w:t>
      </w:r>
      <w:r w:rsidRPr="00B40B14">
        <w:rPr>
          <w:lang w:val="sr-Latn-ME"/>
        </w:rPr>
        <w:t>tenom, čvrstu košaru ili kavez</w:t>
      </w:r>
      <w:r>
        <w:rPr>
          <w:lang w:val="sr-Latn-ME"/>
        </w:rPr>
        <w:t>;</w:t>
      </w:r>
    </w:p>
    <w:p w14:paraId="27AD25BC" w14:textId="7291C7D7" w:rsidR="00A84E23" w:rsidRPr="00A84E23" w:rsidRDefault="002D4A6A" w:rsidP="00F94A3B">
      <w:pPr>
        <w:ind w:left="720"/>
        <w:jc w:val="both"/>
        <w:rPr>
          <w:lang w:val="sr-Latn-ME"/>
        </w:rPr>
      </w:pPr>
      <w:r>
        <w:rPr>
          <w:lang w:val="sr-Latn-ME"/>
        </w:rPr>
        <w:t>(95</w:t>
      </w:r>
      <w:r w:rsidR="006B53C9">
        <w:rPr>
          <w:lang w:val="sr-Latn-ME"/>
        </w:rPr>
        <w:t>b</w:t>
      </w:r>
      <w:r>
        <w:rPr>
          <w:lang w:val="sr-Latn-ME"/>
        </w:rPr>
        <w:t>)</w:t>
      </w:r>
      <w:r w:rsidR="006B53C9">
        <w:rPr>
          <w:lang w:val="sr-Latn-ME"/>
        </w:rPr>
        <w:t xml:space="preserve"> </w:t>
      </w:r>
      <w:r w:rsidR="00A84E23" w:rsidRPr="00A84E23">
        <w:rPr>
          <w:lang w:val="sr-Latn-ME"/>
        </w:rPr>
        <w:t xml:space="preserve">„jednostavni </w:t>
      </w:r>
      <w:r w:rsidR="00CB1D03">
        <w:rPr>
          <w:lang w:val="sr-Latn-ME"/>
        </w:rPr>
        <w:t>sistem</w:t>
      </w:r>
      <w:r w:rsidR="00A84E23" w:rsidRPr="00A84E23">
        <w:rPr>
          <w:lang w:val="sr-Latn-ME"/>
        </w:rPr>
        <w:t xml:space="preserve"> </w:t>
      </w:r>
      <w:r w:rsidR="00CB1D03">
        <w:rPr>
          <w:lang w:val="sr-Latn-ME"/>
        </w:rPr>
        <w:t>uređaja za pr</w:t>
      </w:r>
      <w:r w:rsidR="00A84E23" w:rsidRPr="00A84E23">
        <w:rPr>
          <w:lang w:val="sr-Latn-ME"/>
        </w:rPr>
        <w:t xml:space="preserve">enos </w:t>
      </w:r>
      <w:r w:rsidR="00CB1D03">
        <w:rPr>
          <w:lang w:val="sr-Latn-ME"/>
        </w:rPr>
        <w:t>lica</w:t>
      </w:r>
      <w:r w:rsidR="00A84E23" w:rsidRPr="00A84E23">
        <w:rPr>
          <w:lang w:val="sr-Latn-ME"/>
        </w:rPr>
        <w:t xml:space="preserve"> (jednostavni PCDS)</w:t>
      </w:r>
      <w:r w:rsidR="00AE379E">
        <w:rPr>
          <w:lang w:val="sr-Latn-ME"/>
        </w:rPr>
        <w:t>“</w:t>
      </w:r>
      <w:r w:rsidR="00A84E23" w:rsidRPr="00A84E23">
        <w:rPr>
          <w:lang w:val="sr-Latn-ME"/>
        </w:rPr>
        <w:t xml:space="preserve"> znači </w:t>
      </w:r>
      <w:r w:rsidR="0014771D">
        <w:rPr>
          <w:lang w:val="sr-Latn-ME"/>
        </w:rPr>
        <w:t>PCDS</w:t>
      </w:r>
      <w:r w:rsidR="00A84E23" w:rsidRPr="00A84E23">
        <w:rPr>
          <w:lang w:val="sr-Latn-ME"/>
        </w:rPr>
        <w:t xml:space="preserve"> </w:t>
      </w:r>
      <w:r w:rsidR="006B53C9">
        <w:rPr>
          <w:lang w:val="sr-Latn-ME"/>
        </w:rPr>
        <w:t xml:space="preserve">koji ispunjava sljedeće </w:t>
      </w:r>
      <w:r w:rsidR="00CB1D03">
        <w:rPr>
          <w:lang w:val="sr-Latn-ME"/>
        </w:rPr>
        <w:t>uslove</w:t>
      </w:r>
      <w:r w:rsidR="006B53C9">
        <w:rPr>
          <w:lang w:val="sr-Latn-ME"/>
        </w:rPr>
        <w:t>:</w:t>
      </w:r>
    </w:p>
    <w:p w14:paraId="388D5AE4" w14:textId="7705CC3B" w:rsidR="00A84E23" w:rsidRPr="00A84E23" w:rsidRDefault="006B53C9" w:rsidP="00F94A3B">
      <w:pPr>
        <w:ind w:left="1440"/>
        <w:jc w:val="both"/>
        <w:rPr>
          <w:lang w:val="sr-Latn-ME"/>
        </w:rPr>
      </w:pPr>
      <w:r>
        <w:rPr>
          <w:lang w:val="sr-Latn-ME"/>
        </w:rPr>
        <w:t xml:space="preserve">(a) </w:t>
      </w:r>
      <w:r w:rsidR="00CB1D03">
        <w:rPr>
          <w:lang w:val="sr-Latn-ME"/>
        </w:rPr>
        <w:t xml:space="preserve">ispunjava </w:t>
      </w:r>
      <w:r w:rsidR="0022453C">
        <w:rPr>
          <w:lang w:val="sr-Latn-ME"/>
        </w:rPr>
        <w:t xml:space="preserve">usaglašene </w:t>
      </w:r>
      <w:r w:rsidR="00CB1D03">
        <w:rPr>
          <w:lang w:val="sr-Latn-ME"/>
        </w:rPr>
        <w:t>standarde</w:t>
      </w:r>
      <w:r w:rsidR="00A84E23" w:rsidRPr="00A84E23">
        <w:rPr>
          <w:lang w:val="sr-Latn-ME"/>
        </w:rPr>
        <w:t xml:space="preserve"> iz Uredbe (EU) 2016/425 E</w:t>
      </w:r>
      <w:r w:rsidR="00CB1D03">
        <w:rPr>
          <w:lang w:val="sr-Latn-ME"/>
        </w:rPr>
        <w:t>v</w:t>
      </w:r>
      <w:r w:rsidR="00F94A3B">
        <w:rPr>
          <w:lang w:val="sr-Latn-ME"/>
        </w:rPr>
        <w:t xml:space="preserve">ropskog parlamenta i </w:t>
      </w:r>
      <w:r w:rsidR="00CB1D03">
        <w:rPr>
          <w:lang w:val="sr-Latn-ME"/>
        </w:rPr>
        <w:t>Savjeta</w:t>
      </w:r>
      <w:r w:rsidR="00F94A3B">
        <w:rPr>
          <w:lang w:val="sr-Latn-ME"/>
        </w:rPr>
        <w:t xml:space="preserve"> (*</w:t>
      </w:r>
      <w:r w:rsidR="00CB1D03">
        <w:rPr>
          <w:lang w:val="sr-Latn-ME"/>
        </w:rPr>
        <w:t>) ili Direktive 2006/42/EZ Ev</w:t>
      </w:r>
      <w:r w:rsidR="00A84E23" w:rsidRPr="00A84E23">
        <w:rPr>
          <w:lang w:val="sr-Latn-ME"/>
        </w:rPr>
        <w:t>ro</w:t>
      </w:r>
      <w:r w:rsidR="00F94A3B">
        <w:rPr>
          <w:lang w:val="sr-Latn-ME"/>
        </w:rPr>
        <w:t xml:space="preserve">pskog parlamenta i </w:t>
      </w:r>
      <w:r w:rsidR="00CB1D03">
        <w:rPr>
          <w:lang w:val="sr-Latn-ME"/>
        </w:rPr>
        <w:t>Savjeta</w:t>
      </w:r>
      <w:r w:rsidR="00F94A3B">
        <w:rPr>
          <w:lang w:val="sr-Latn-ME"/>
        </w:rPr>
        <w:t xml:space="preserve"> (**</w:t>
      </w:r>
      <w:r>
        <w:rPr>
          <w:lang w:val="sr-Latn-ME"/>
        </w:rPr>
        <w:t>);</w:t>
      </w:r>
    </w:p>
    <w:p w14:paraId="21E49C25" w14:textId="77777777" w:rsidR="00A84E23" w:rsidRPr="00A84E23" w:rsidRDefault="006B53C9" w:rsidP="00F94A3B">
      <w:pPr>
        <w:ind w:left="1440"/>
        <w:jc w:val="both"/>
        <w:rPr>
          <w:lang w:val="sr-Latn-ME"/>
        </w:rPr>
      </w:pPr>
      <w:r>
        <w:rPr>
          <w:lang w:val="sr-Latn-ME"/>
        </w:rPr>
        <w:t xml:space="preserve">(b) </w:t>
      </w:r>
      <w:r w:rsidR="009D7D3C">
        <w:rPr>
          <w:lang w:val="sr-Latn-ME"/>
        </w:rPr>
        <w:t>dizajniran je tako da drži jedno</w:t>
      </w:r>
      <w:r w:rsidR="00A84E23" w:rsidRPr="00A84E23">
        <w:rPr>
          <w:lang w:val="sr-Latn-ME"/>
        </w:rPr>
        <w:t xml:space="preserve"> </w:t>
      </w:r>
      <w:r w:rsidR="009D7D3C">
        <w:rPr>
          <w:lang w:val="sr-Latn-ME"/>
        </w:rPr>
        <w:t>lice</w:t>
      </w:r>
      <w:r w:rsidR="00A84E23" w:rsidRPr="00A84E23">
        <w:rPr>
          <w:lang w:val="sr-Latn-ME"/>
        </w:rPr>
        <w:t xml:space="preserve"> u kabini (</w:t>
      </w:r>
      <w:r w:rsidR="009D7D3C">
        <w:rPr>
          <w:lang w:val="sr-Latn-ME"/>
        </w:rPr>
        <w:t>na primjer</w:t>
      </w:r>
      <w:r w:rsidR="00A84E23" w:rsidRPr="00A84E23">
        <w:rPr>
          <w:lang w:val="sr-Latn-ME"/>
        </w:rPr>
        <w:t xml:space="preserve"> operatora vitla ili kuke za teret, </w:t>
      </w:r>
      <w:r w:rsidR="009D7D3C">
        <w:rPr>
          <w:lang w:val="sr-Latn-ME"/>
        </w:rPr>
        <w:t>specijaliste za</w:t>
      </w:r>
      <w:r w:rsidR="009D645E">
        <w:rPr>
          <w:lang w:val="sr-Latn-ME"/>
        </w:rPr>
        <w:t xml:space="preserve"> određene</w:t>
      </w:r>
      <w:r w:rsidR="009D7D3C">
        <w:rPr>
          <w:lang w:val="sr-Latn-ME"/>
        </w:rPr>
        <w:t xml:space="preserve"> zadatke</w:t>
      </w:r>
      <w:r w:rsidR="00A84E23" w:rsidRPr="00A84E23">
        <w:rPr>
          <w:lang w:val="sr-Latn-ME"/>
        </w:rPr>
        <w:t xml:space="preserve"> ili fotogr</w:t>
      </w:r>
      <w:r w:rsidR="009D7D3C">
        <w:rPr>
          <w:lang w:val="sr-Latn-ME"/>
        </w:rPr>
        <w:t>afa) ili najviše dvije osobe v</w:t>
      </w:r>
      <w:r w:rsidR="00A84E23" w:rsidRPr="00A84E23">
        <w:rPr>
          <w:lang w:val="sr-Latn-ME"/>
        </w:rPr>
        <w:t>an kabine;</w:t>
      </w:r>
    </w:p>
    <w:p w14:paraId="5A46FD93" w14:textId="77777777" w:rsidR="00A84E23" w:rsidRPr="00A84E23" w:rsidRDefault="00A84E23" w:rsidP="00F94A3B">
      <w:pPr>
        <w:ind w:left="720" w:firstLine="720"/>
        <w:jc w:val="both"/>
        <w:rPr>
          <w:lang w:val="sr-Latn-ME"/>
        </w:rPr>
      </w:pPr>
      <w:r w:rsidRPr="00A84E23">
        <w:rPr>
          <w:lang w:val="sr-Latn-ME"/>
        </w:rPr>
        <w:t>(c)</w:t>
      </w:r>
      <w:r w:rsidR="002D4A6A">
        <w:rPr>
          <w:lang w:val="sr-Latn-ME"/>
        </w:rPr>
        <w:t xml:space="preserve"> </w:t>
      </w:r>
      <w:r w:rsidRPr="00A84E23">
        <w:rPr>
          <w:lang w:val="sr-Latn-ME"/>
        </w:rPr>
        <w:t xml:space="preserve">nije čvrsta struktura kao što </w:t>
      </w:r>
      <w:r w:rsidR="002D4A6A">
        <w:rPr>
          <w:lang w:val="sr-Latn-ME"/>
        </w:rPr>
        <w:t xml:space="preserve">je kavez, platforma ili </w:t>
      </w:r>
      <w:r w:rsidR="002D4A6A" w:rsidRPr="00134E83">
        <w:rPr>
          <w:lang w:val="sr-Latn-ME"/>
        </w:rPr>
        <w:t>košara</w:t>
      </w:r>
      <w:r w:rsidR="002D4A6A">
        <w:rPr>
          <w:lang w:val="sr-Latn-ME"/>
        </w:rPr>
        <w:t>;</w:t>
      </w:r>
    </w:p>
    <w:p w14:paraId="5A026CD4" w14:textId="7CF788A2" w:rsidR="00A84E23" w:rsidRPr="00A84E23" w:rsidRDefault="00765FD6" w:rsidP="00526AC4">
      <w:pPr>
        <w:ind w:left="720"/>
        <w:jc w:val="both"/>
        <w:rPr>
          <w:lang w:val="sr-Latn-ME"/>
        </w:rPr>
      </w:pPr>
      <w:r w:rsidDel="00765FD6">
        <w:rPr>
          <w:lang w:val="sr-Latn-ME"/>
        </w:rPr>
        <w:t xml:space="preserve"> </w:t>
      </w:r>
      <w:r w:rsidR="002D4A6A">
        <w:rPr>
          <w:lang w:val="sr-Latn-ME"/>
        </w:rPr>
        <w:t xml:space="preserve">(g) </w:t>
      </w:r>
      <w:r w:rsidR="00F3445D">
        <w:rPr>
          <w:lang w:val="sr-Latn-ME"/>
        </w:rPr>
        <w:t xml:space="preserve">dodaje </w:t>
      </w:r>
      <w:r w:rsidR="00526AC4">
        <w:rPr>
          <w:lang w:val="sr-Latn-ME"/>
        </w:rPr>
        <w:t>se sljedeća ta</w:t>
      </w:r>
      <w:r w:rsidR="00A84E23" w:rsidRPr="00A84E23">
        <w:rPr>
          <w:lang w:val="sr-Latn-ME"/>
        </w:rPr>
        <w:t>čk</w:t>
      </w:r>
      <w:r w:rsidR="002D4A6A">
        <w:rPr>
          <w:lang w:val="sr-Latn-ME"/>
        </w:rPr>
        <w:t xml:space="preserve">a </w:t>
      </w:r>
      <w:r w:rsidR="00526AC4">
        <w:rPr>
          <w:lang w:val="sr-Latn-ME"/>
        </w:rPr>
        <w:t>(103</w:t>
      </w:r>
      <w:r w:rsidR="002D4A6A">
        <w:rPr>
          <w:lang w:val="sr-Latn-ME"/>
        </w:rPr>
        <w:t>b</w:t>
      </w:r>
      <w:r w:rsidR="00526AC4">
        <w:rPr>
          <w:lang w:val="sr-Latn-ME"/>
        </w:rPr>
        <w:t>)</w:t>
      </w:r>
      <w:r w:rsidR="002D4A6A">
        <w:rPr>
          <w:lang w:val="sr-Latn-ME"/>
        </w:rPr>
        <w:t>:</w:t>
      </w:r>
    </w:p>
    <w:p w14:paraId="2A15E02D" w14:textId="7D68E0E8" w:rsidR="00A84E23" w:rsidRPr="00A84E23" w:rsidRDefault="00A84E23" w:rsidP="00F94A3B">
      <w:pPr>
        <w:ind w:left="720"/>
        <w:jc w:val="both"/>
        <w:rPr>
          <w:lang w:val="sr-Latn-ME"/>
        </w:rPr>
      </w:pPr>
      <w:r w:rsidRPr="00A84E23">
        <w:rPr>
          <w:lang w:val="sr-Latn-ME"/>
        </w:rPr>
        <w:t>„</w:t>
      </w:r>
      <w:r w:rsidR="002D4A6A">
        <w:rPr>
          <w:lang w:val="sr-Latn-ME"/>
        </w:rPr>
        <w:t>(</w:t>
      </w:r>
      <w:r w:rsidR="00526AC4">
        <w:rPr>
          <w:lang w:val="sr-Latn-ME"/>
        </w:rPr>
        <w:t>103</w:t>
      </w:r>
      <w:r w:rsidRPr="00A84E23">
        <w:rPr>
          <w:lang w:val="sr-Latn-ME"/>
        </w:rPr>
        <w:t>b</w:t>
      </w:r>
      <w:r w:rsidR="002D4A6A">
        <w:rPr>
          <w:lang w:val="sr-Latn-ME"/>
        </w:rPr>
        <w:t xml:space="preserve">) </w:t>
      </w:r>
      <w:r w:rsidRPr="00A84E23">
        <w:rPr>
          <w:lang w:val="sr-Latn-ME"/>
        </w:rPr>
        <w:t>„pravila l</w:t>
      </w:r>
      <w:r w:rsidR="00526AC4">
        <w:rPr>
          <w:lang w:val="sr-Latn-ME"/>
        </w:rPr>
        <w:t>etenja” znači pravila utvrđena Sp</w:t>
      </w:r>
      <w:r w:rsidRPr="00A84E23">
        <w:rPr>
          <w:lang w:val="sr-Latn-ME"/>
        </w:rPr>
        <w:t>rovedbenom uredbom K</w:t>
      </w:r>
      <w:r w:rsidR="002D4A6A">
        <w:rPr>
          <w:lang w:val="sr-Latn-ME"/>
        </w:rPr>
        <w:t>omisij</w:t>
      </w:r>
      <w:r w:rsidR="00526AC4">
        <w:rPr>
          <w:lang w:val="sr-Latn-ME"/>
        </w:rPr>
        <w:t>e (EU) br. 923/2012 (*</w:t>
      </w:r>
      <w:r w:rsidR="00A7797D">
        <w:rPr>
          <w:lang w:val="sr-Latn-ME"/>
        </w:rPr>
        <w:t>**</w:t>
      </w:r>
      <w:r w:rsidR="002D4A6A">
        <w:rPr>
          <w:lang w:val="sr-Latn-ME"/>
        </w:rPr>
        <w:t>);</w:t>
      </w:r>
    </w:p>
    <w:p w14:paraId="297D7010" w14:textId="15CD1C95" w:rsidR="00A84E23" w:rsidRPr="00A84E23" w:rsidRDefault="00A7797D" w:rsidP="00F94A3B">
      <w:pPr>
        <w:jc w:val="both"/>
        <w:rPr>
          <w:lang w:val="sr-Latn-ME"/>
        </w:rPr>
      </w:pPr>
      <w:r w:rsidDel="00A7797D">
        <w:rPr>
          <w:lang w:val="sr-Latn-ME"/>
        </w:rPr>
        <w:t xml:space="preserve"> </w:t>
      </w:r>
      <w:r w:rsidR="002D4A6A">
        <w:rPr>
          <w:lang w:val="sr-Latn-ME"/>
        </w:rPr>
        <w:t xml:space="preserve">(2) </w:t>
      </w:r>
      <w:r w:rsidR="00526AC4">
        <w:rPr>
          <w:lang w:val="sr-Latn-ME"/>
        </w:rPr>
        <w:t>Aneks II</w:t>
      </w:r>
      <w:r w:rsidR="00A84E23" w:rsidRPr="00A84E23">
        <w:rPr>
          <w:lang w:val="sr-Latn-ME"/>
        </w:rPr>
        <w:t xml:space="preserve"> (di</w:t>
      </w:r>
      <w:r w:rsidR="002D4A6A">
        <w:rPr>
          <w:lang w:val="sr-Latn-ME"/>
        </w:rPr>
        <w:t>o-ARO) mijenja se kako slijedi:</w:t>
      </w:r>
    </w:p>
    <w:p w14:paraId="4C40D846" w14:textId="77777777" w:rsidR="00A84E23" w:rsidRPr="00A84E23" w:rsidRDefault="002D4A6A" w:rsidP="00526AC4">
      <w:pPr>
        <w:ind w:left="720"/>
        <w:jc w:val="both"/>
        <w:rPr>
          <w:lang w:val="sr-Latn-ME"/>
        </w:rPr>
      </w:pPr>
      <w:r>
        <w:rPr>
          <w:lang w:val="sr-Latn-ME"/>
        </w:rPr>
        <w:t xml:space="preserve">(a) </w:t>
      </w:r>
      <w:r w:rsidR="00526AC4">
        <w:rPr>
          <w:lang w:val="sr-Latn-ME"/>
        </w:rPr>
        <w:t>ta</w:t>
      </w:r>
      <w:r w:rsidR="00A84E23" w:rsidRPr="00A84E23">
        <w:rPr>
          <w:lang w:val="sr-Latn-ME"/>
        </w:rPr>
        <w:t>čka ARO.G</w:t>
      </w:r>
      <w:r>
        <w:rPr>
          <w:lang w:val="sr-Latn-ME"/>
        </w:rPr>
        <w:t>EN.120 mijenja se kako slijedi:</w:t>
      </w:r>
    </w:p>
    <w:p w14:paraId="6EB5D3B0" w14:textId="77777777" w:rsidR="00A84E23" w:rsidRPr="00A84E23" w:rsidRDefault="002D4A6A" w:rsidP="00F94A3B">
      <w:pPr>
        <w:ind w:left="720" w:firstLine="720"/>
        <w:jc w:val="both"/>
        <w:rPr>
          <w:lang w:val="sr-Latn-ME"/>
        </w:rPr>
      </w:pPr>
      <w:r>
        <w:rPr>
          <w:lang w:val="sr-Latn-ME"/>
        </w:rPr>
        <w:t xml:space="preserve">(i) </w:t>
      </w:r>
      <w:r w:rsidR="001202FB">
        <w:rPr>
          <w:lang w:val="sr-Latn-ME"/>
        </w:rPr>
        <w:t>tačke</w:t>
      </w:r>
      <w:r w:rsidR="00A84E23" w:rsidRPr="00A84E23">
        <w:rPr>
          <w:lang w:val="sr-Latn-ME"/>
        </w:rPr>
        <w:t xml:space="preserve"> (a), (b) i (c) zamjenjuju se sljedećim:</w:t>
      </w:r>
    </w:p>
    <w:p w14:paraId="5086F41B" w14:textId="77777777" w:rsidR="00AB62D7" w:rsidRPr="00AB62D7" w:rsidRDefault="00AB62D7" w:rsidP="00AB62D7">
      <w:pPr>
        <w:numPr>
          <w:ilvl w:val="1"/>
          <w:numId w:val="2"/>
        </w:numPr>
        <w:jc w:val="both"/>
        <w:rPr>
          <w:lang w:val="sr-Latn-ME"/>
        </w:rPr>
      </w:pPr>
      <w:r w:rsidRPr="00AB62D7">
        <w:rPr>
          <w:lang w:val="sr-Latn-ME"/>
        </w:rPr>
        <w:t>Agencija mora</w:t>
      </w:r>
      <w:r w:rsidR="00123048">
        <w:rPr>
          <w:lang w:val="sr-Latn-ME"/>
        </w:rPr>
        <w:t xml:space="preserve"> da izradi</w:t>
      </w:r>
      <w:r w:rsidRPr="00AB62D7">
        <w:rPr>
          <w:lang w:val="sr-Latn-ME"/>
        </w:rPr>
        <w:t xml:space="preserve"> prihvatljive načine usaglašavanja (</w:t>
      </w:r>
      <w:r w:rsidR="00123048">
        <w:rPr>
          <w:lang w:val="sr-Latn-ME"/>
        </w:rPr>
        <w:t>„</w:t>
      </w:r>
      <w:r w:rsidRPr="00AB62D7">
        <w:rPr>
          <w:lang w:val="sr-Latn-ME"/>
        </w:rPr>
        <w:t>AMC</w:t>
      </w:r>
      <w:r w:rsidR="00123048">
        <w:rPr>
          <w:lang w:val="sr-Latn-ME"/>
        </w:rPr>
        <w:t>“</w:t>
      </w:r>
      <w:r w:rsidRPr="00AB62D7">
        <w:rPr>
          <w:lang w:val="sr-Latn-ME"/>
        </w:rPr>
        <w:t>) koji se mogu koristiti da bi se uspostavila usaglašenost sa Uredb</w:t>
      </w:r>
      <w:r w:rsidR="00123048">
        <w:rPr>
          <w:lang w:val="sr-Latn-ME"/>
        </w:rPr>
        <w:t>om (EU</w:t>
      </w:r>
      <w:r w:rsidRPr="00AB62D7">
        <w:rPr>
          <w:lang w:val="sr-Latn-ME"/>
        </w:rPr>
        <w:t>) br.</w:t>
      </w:r>
      <w:r w:rsidR="00123048">
        <w:rPr>
          <w:lang w:val="sr-Latn-ME"/>
        </w:rPr>
        <w:t>2018</w:t>
      </w:r>
      <w:r w:rsidRPr="00AB62D7">
        <w:rPr>
          <w:lang w:val="sr-Latn-ME"/>
        </w:rPr>
        <w:t>/</w:t>
      </w:r>
      <w:r w:rsidR="00123048">
        <w:rPr>
          <w:lang w:val="sr-Latn-ME"/>
        </w:rPr>
        <w:t>1139</w:t>
      </w:r>
      <w:r w:rsidRPr="00AB62D7">
        <w:rPr>
          <w:lang w:val="sr-Latn-ME"/>
        </w:rPr>
        <w:t xml:space="preserve"> i njihovim</w:t>
      </w:r>
      <w:r w:rsidR="00123048">
        <w:rPr>
          <w:lang w:val="sr-Latn-ME"/>
        </w:rPr>
        <w:t xml:space="preserve"> delegiranim i</w:t>
      </w:r>
      <w:r w:rsidRPr="00AB62D7">
        <w:rPr>
          <w:lang w:val="sr-Latn-ME"/>
        </w:rPr>
        <w:t xml:space="preserve"> pravilima </w:t>
      </w:r>
      <w:r w:rsidR="00123048">
        <w:rPr>
          <w:lang w:val="sr-Latn-ME"/>
        </w:rPr>
        <w:t>sprovođenja</w:t>
      </w:r>
      <w:r w:rsidRPr="00AB62D7">
        <w:rPr>
          <w:lang w:val="sr-Latn-ME"/>
        </w:rPr>
        <w:t xml:space="preserve">. </w:t>
      </w:r>
    </w:p>
    <w:p w14:paraId="6C75CB9F" w14:textId="08BE3C90" w:rsidR="00765FD6" w:rsidRDefault="00AB62D7" w:rsidP="00C05A1C">
      <w:pPr>
        <w:numPr>
          <w:ilvl w:val="1"/>
          <w:numId w:val="2"/>
        </w:numPr>
        <w:jc w:val="both"/>
        <w:rPr>
          <w:lang w:val="sr-Latn-ME"/>
        </w:rPr>
      </w:pPr>
      <w:r w:rsidRPr="00AB62D7">
        <w:rPr>
          <w:lang w:val="sr-Latn-ME"/>
        </w:rPr>
        <w:t>Alternativni načini usaglašenosti se mogu koristiti da se uspostavi usaglašenost sa</w:t>
      </w:r>
      <w:r w:rsidR="00123048">
        <w:rPr>
          <w:lang w:val="sr-Latn-ME"/>
        </w:rPr>
        <w:t xml:space="preserve"> Uredbom (EU) 2018/1139 i njenim delegiranim i</w:t>
      </w:r>
      <w:r w:rsidRPr="00AB62D7">
        <w:rPr>
          <w:lang w:val="sr-Latn-ME"/>
        </w:rPr>
        <w:t xml:space="preserve"> pravilima </w:t>
      </w:r>
      <w:r w:rsidR="00123048">
        <w:rPr>
          <w:lang w:val="sr-Latn-ME"/>
        </w:rPr>
        <w:t>sprovođenja</w:t>
      </w:r>
      <w:r w:rsidRPr="00AB62D7">
        <w:rPr>
          <w:lang w:val="sr-Latn-ME"/>
        </w:rPr>
        <w:t>.</w:t>
      </w:r>
    </w:p>
    <w:p w14:paraId="6F84D2E6" w14:textId="269B6541" w:rsidR="006158F8" w:rsidRPr="006158F8" w:rsidRDefault="006158F8" w:rsidP="006158F8">
      <w:pPr>
        <w:numPr>
          <w:ilvl w:val="1"/>
          <w:numId w:val="2"/>
        </w:numPr>
        <w:jc w:val="both"/>
        <w:rPr>
          <w:lang w:val="sr-Latn-ME"/>
        </w:rPr>
      </w:pPr>
      <w:r w:rsidRPr="006158F8">
        <w:rPr>
          <w:lang w:val="sr-Latn-ME"/>
        </w:rPr>
        <w:t>Nadležne vlasti moraju da uspostave sistem da dosljedno procijeni da li svi alternativni načini usaglašenosti koji se koriste od strane samih nadležnih vlasti ili organizacije i lica pod njenim nadzorom, ispunjavanju zahtjeve Uredbe (EU) br. 2018/1139 i njena</w:t>
      </w:r>
    </w:p>
    <w:p w14:paraId="7E117AFC" w14:textId="0ED336F3" w:rsidR="00765FD6" w:rsidRDefault="00765FD6" w:rsidP="00C05A1C">
      <w:pPr>
        <w:jc w:val="both"/>
        <w:rPr>
          <w:lang w:val="sr-Latn-ME"/>
        </w:rPr>
      </w:pPr>
      <w:r>
        <w:rPr>
          <w:lang w:val="sr-Latn-ME"/>
        </w:rPr>
        <w:t>______________________</w:t>
      </w:r>
    </w:p>
    <w:p w14:paraId="08FABCEF" w14:textId="77777777" w:rsidR="00765FD6" w:rsidRPr="00C05A1C" w:rsidRDefault="00765FD6" w:rsidP="008164FD">
      <w:pPr>
        <w:jc w:val="both"/>
        <w:rPr>
          <w:sz w:val="20"/>
          <w:lang w:val="sr-Latn-ME"/>
        </w:rPr>
      </w:pPr>
      <w:r w:rsidRPr="00C05A1C">
        <w:rPr>
          <w:sz w:val="20"/>
          <w:lang w:val="sr-Latn-ME"/>
        </w:rPr>
        <w:t>(*)  Uredba (EU) 2016/425 Evropskog parlamenta i Savjeta od 9. marta 2016. godine o ličnoj zaštitnoj opremi i o stavljanju van snage Direktive Savjeta 89/686/EEZ (SL L 81, 31.3.2016, str. 51.)."</w:t>
      </w:r>
    </w:p>
    <w:p w14:paraId="49B70F4F" w14:textId="2175F377" w:rsidR="00765FD6" w:rsidRDefault="00765FD6" w:rsidP="008164FD">
      <w:pPr>
        <w:jc w:val="both"/>
        <w:rPr>
          <w:sz w:val="20"/>
          <w:lang w:val="sr-Latn-ME"/>
        </w:rPr>
      </w:pPr>
      <w:r w:rsidRPr="00C05A1C">
        <w:rPr>
          <w:sz w:val="20"/>
          <w:lang w:val="sr-Latn-ME"/>
        </w:rPr>
        <w:t>(**)  Direktiva 2006/42/EZ Evropskog parlamenta i Savjeta od 17. maja 2006. godine o mašinama o izmjeni i dopuni Direktive 95/16/EZ (SL L 157, 9.6.2006, str. 24.).”;"</w:t>
      </w:r>
    </w:p>
    <w:p w14:paraId="05261E6F" w14:textId="27E72723" w:rsidR="00C05A1C" w:rsidRPr="00C05A1C" w:rsidRDefault="00A7797D" w:rsidP="008164FD">
      <w:pPr>
        <w:tabs>
          <w:tab w:val="left" w:pos="1134"/>
          <w:tab w:val="left" w:pos="1276"/>
          <w:tab w:val="left" w:pos="1418"/>
          <w:tab w:val="left" w:pos="1560"/>
        </w:tabs>
        <w:jc w:val="both"/>
        <w:rPr>
          <w:sz w:val="20"/>
          <w:lang w:val="sr-Latn-ME"/>
        </w:rPr>
      </w:pPr>
      <w:r w:rsidRPr="009127AD">
        <w:rPr>
          <w:sz w:val="20"/>
          <w:lang w:val="sr-Latn-ME"/>
        </w:rPr>
        <w:t>(***)  Sprovedbena uredba Komisije (EU) br. 923/2012 od 26. septembra 2012. godine o utvrđivanju zajedničkih pravila letenja i operativnih odredbi u vezi sa uslugama i procedurama u vazdušnoj plovidbi i o izmjeni i dopuni Sprovedbene uredbe (EU) br. 1035/2011 i uredbi (EZ) br. 1265/2007, (EZ) br. 1794/2006, (EZ) br. 730/2006, (EZ) br. 1033/2006 i (EU) br. 255/2010 (SL L 281, 13.10.2012., str. 1.).”;"</w:t>
      </w:r>
    </w:p>
    <w:p w14:paraId="5E208BC8" w14:textId="1BCF19C4" w:rsidR="00A84E23" w:rsidRPr="00123048" w:rsidRDefault="00B86A0E" w:rsidP="006158F8">
      <w:pPr>
        <w:ind w:left="1440"/>
        <w:jc w:val="both"/>
        <w:rPr>
          <w:lang w:val="sr-Latn-ME"/>
        </w:rPr>
      </w:pPr>
      <w:r>
        <w:rPr>
          <w:lang w:val="sr-Latn-ME"/>
        </w:rPr>
        <w:lastRenderedPageBreak/>
        <w:t>delegirana i pravil</w:t>
      </w:r>
      <w:r w:rsidR="00AB62D7" w:rsidRPr="00AB62D7">
        <w:rPr>
          <w:lang w:val="sr-Latn-ME"/>
        </w:rPr>
        <w:t xml:space="preserve">a </w:t>
      </w:r>
      <w:r w:rsidR="0085228F">
        <w:rPr>
          <w:lang w:val="sr-Latn-ME"/>
        </w:rPr>
        <w:t>sprovođ</w:t>
      </w:r>
      <w:r>
        <w:rPr>
          <w:lang w:val="sr-Latn-ME"/>
        </w:rPr>
        <w:t>enja</w:t>
      </w:r>
      <w:r w:rsidR="00AB62D7" w:rsidRPr="00AB62D7">
        <w:rPr>
          <w:lang w:val="sr-Latn-ME"/>
        </w:rPr>
        <w:t>.</w:t>
      </w:r>
      <w:r w:rsidR="00123048">
        <w:rPr>
          <w:lang w:val="sr-Latn-ME"/>
        </w:rPr>
        <w:t xml:space="preserve"> </w:t>
      </w:r>
      <w:r w:rsidR="00A84E23" w:rsidRPr="00123048">
        <w:rPr>
          <w:lang w:val="sr-Latn-ME"/>
        </w:rPr>
        <w:t xml:space="preserve">Taj </w:t>
      </w:r>
      <w:r w:rsidR="00123048">
        <w:rPr>
          <w:lang w:val="sr-Latn-ME"/>
        </w:rPr>
        <w:t>sistem</w:t>
      </w:r>
      <w:r w:rsidR="00A84E23" w:rsidRPr="00123048">
        <w:rPr>
          <w:lang w:val="sr-Latn-ME"/>
        </w:rPr>
        <w:t xml:space="preserve"> uključuje </w:t>
      </w:r>
      <w:r w:rsidR="00123048">
        <w:rPr>
          <w:lang w:val="sr-Latn-ME"/>
        </w:rPr>
        <w:t>procedure</w:t>
      </w:r>
      <w:r w:rsidR="00A84E23" w:rsidRPr="00123048">
        <w:rPr>
          <w:lang w:val="sr-Latn-ME"/>
        </w:rPr>
        <w:t xml:space="preserve"> za ograničavanje, opoziv ili izmjenu</w:t>
      </w:r>
      <w:r>
        <w:rPr>
          <w:lang w:val="sr-Latn-ME"/>
        </w:rPr>
        <w:t xml:space="preserve"> ili dopunu</w:t>
      </w:r>
      <w:r w:rsidR="00A84E23" w:rsidRPr="00123048">
        <w:rPr>
          <w:lang w:val="sr-Latn-ME"/>
        </w:rPr>
        <w:t xml:space="preserve"> odobrenih alternativnih načina </w:t>
      </w:r>
      <w:r w:rsidR="0022453C">
        <w:rPr>
          <w:lang w:val="sr-Latn-ME"/>
        </w:rPr>
        <w:t>usaglašavanja</w:t>
      </w:r>
      <w:r>
        <w:rPr>
          <w:lang w:val="sr-Latn-ME"/>
        </w:rPr>
        <w:t>,</w:t>
      </w:r>
      <w:r w:rsidR="00A84E23" w:rsidRPr="00123048">
        <w:rPr>
          <w:lang w:val="sr-Latn-ME"/>
        </w:rPr>
        <w:t xml:space="preserve"> ako </w:t>
      </w:r>
      <w:r w:rsidR="00431141">
        <w:rPr>
          <w:lang w:val="sr-Latn-ME"/>
        </w:rPr>
        <w:t>su</w:t>
      </w:r>
      <w:r w:rsidR="00431141" w:rsidRPr="00123048">
        <w:rPr>
          <w:lang w:val="sr-Latn-ME"/>
        </w:rPr>
        <w:t xml:space="preserve"> </w:t>
      </w:r>
      <w:r w:rsidR="00A84E23" w:rsidRPr="00123048">
        <w:rPr>
          <w:lang w:val="sr-Latn-ME"/>
        </w:rPr>
        <w:t>nadležn</w:t>
      </w:r>
      <w:r w:rsidR="00431141">
        <w:rPr>
          <w:lang w:val="sr-Latn-ME"/>
        </w:rPr>
        <w:t>e</w:t>
      </w:r>
      <w:r w:rsidR="00A84E23" w:rsidRPr="00123048">
        <w:rPr>
          <w:lang w:val="sr-Latn-ME"/>
        </w:rPr>
        <w:t xml:space="preserve"> </w:t>
      </w:r>
      <w:r w:rsidR="00431141">
        <w:rPr>
          <w:lang w:val="sr-Latn-ME"/>
        </w:rPr>
        <w:t>vlasti</w:t>
      </w:r>
      <w:r w:rsidR="00431141" w:rsidRPr="00123048">
        <w:rPr>
          <w:lang w:val="sr-Latn-ME"/>
        </w:rPr>
        <w:t xml:space="preserve"> </w:t>
      </w:r>
      <w:r w:rsidR="00A84E23" w:rsidRPr="00123048">
        <w:rPr>
          <w:lang w:val="sr-Latn-ME"/>
        </w:rPr>
        <w:t>dokazal</w:t>
      </w:r>
      <w:r w:rsidR="00431141">
        <w:rPr>
          <w:lang w:val="sr-Latn-ME"/>
        </w:rPr>
        <w:t>e</w:t>
      </w:r>
      <w:r w:rsidR="00A84E23" w:rsidRPr="00123048">
        <w:rPr>
          <w:lang w:val="sr-Latn-ME"/>
        </w:rPr>
        <w:t xml:space="preserve"> da ti alternativni načini </w:t>
      </w:r>
      <w:r w:rsidR="0022453C">
        <w:rPr>
          <w:lang w:val="sr-Latn-ME"/>
        </w:rPr>
        <w:t>usaglašavanja</w:t>
      </w:r>
      <w:r w:rsidR="0022453C" w:rsidRPr="00123048">
        <w:rPr>
          <w:lang w:val="sr-Latn-ME"/>
        </w:rPr>
        <w:t xml:space="preserve"> </w:t>
      </w:r>
      <w:r w:rsidR="00A84E23" w:rsidRPr="00123048">
        <w:rPr>
          <w:lang w:val="sr-Latn-ME"/>
        </w:rPr>
        <w:t>nisu u skladu s</w:t>
      </w:r>
      <w:r w:rsidR="00123048" w:rsidRPr="00123048">
        <w:rPr>
          <w:lang w:val="sr-Latn-ME"/>
        </w:rPr>
        <w:t>a</w:t>
      </w:r>
      <w:r w:rsidR="00A84E23" w:rsidRPr="00123048">
        <w:rPr>
          <w:lang w:val="sr-Latn-ME"/>
        </w:rPr>
        <w:t xml:space="preserve"> Uredbom (EU) 2018/1139 i delegiranim i </w:t>
      </w:r>
      <w:r w:rsidR="0085228F">
        <w:rPr>
          <w:lang w:val="sr-Latn-ME"/>
        </w:rPr>
        <w:t>sprovedbenim aktima donesenim</w:t>
      </w:r>
      <w:r w:rsidR="00A84E23" w:rsidRPr="00123048">
        <w:rPr>
          <w:lang w:val="sr-Latn-ME"/>
        </w:rPr>
        <w:t xml:space="preserve"> na </w:t>
      </w:r>
      <w:r w:rsidR="0085228F">
        <w:rPr>
          <w:lang w:val="sr-Latn-ME"/>
        </w:rPr>
        <w:t>osnovu</w:t>
      </w:r>
      <w:r w:rsidR="00A84E23" w:rsidRPr="00123048">
        <w:rPr>
          <w:lang w:val="sr-Latn-ME"/>
        </w:rPr>
        <w:t xml:space="preserve"> te uredbe.”;</w:t>
      </w:r>
    </w:p>
    <w:p w14:paraId="219F55B2" w14:textId="5DD74E30" w:rsidR="00A84E23" w:rsidRPr="00A84E23" w:rsidRDefault="0085228F" w:rsidP="0085228F">
      <w:pPr>
        <w:tabs>
          <w:tab w:val="left" w:pos="1418"/>
        </w:tabs>
        <w:ind w:firstLine="720"/>
        <w:jc w:val="both"/>
        <w:rPr>
          <w:lang w:val="sr-Latn-ME"/>
        </w:rPr>
      </w:pPr>
      <w:r>
        <w:rPr>
          <w:lang w:val="sr-Latn-ME"/>
        </w:rPr>
        <w:tab/>
      </w:r>
      <w:r w:rsidR="003C52D9">
        <w:rPr>
          <w:lang w:val="sr-Latn-ME"/>
        </w:rPr>
        <w:t xml:space="preserve">(ii) </w:t>
      </w:r>
      <w:r w:rsidR="00A84E23" w:rsidRPr="00A84E23">
        <w:rPr>
          <w:lang w:val="sr-Latn-ME"/>
        </w:rPr>
        <w:t xml:space="preserve">u trećem </w:t>
      </w:r>
      <w:r>
        <w:rPr>
          <w:lang w:val="sr-Latn-ME"/>
        </w:rPr>
        <w:t xml:space="preserve">stavu </w:t>
      </w:r>
      <w:r w:rsidR="008A3EB3">
        <w:rPr>
          <w:lang w:val="sr-Latn-ME"/>
        </w:rPr>
        <w:t>tačke</w:t>
      </w:r>
      <w:r w:rsidR="003C52D9">
        <w:rPr>
          <w:lang w:val="sr-Latn-ME"/>
        </w:rPr>
        <w:t xml:space="preserve"> (d) briše se </w:t>
      </w:r>
      <w:r w:rsidR="00F3445D">
        <w:rPr>
          <w:lang w:val="sr-Latn-ME"/>
        </w:rPr>
        <w:t>pod</w:t>
      </w:r>
      <w:r>
        <w:rPr>
          <w:lang w:val="sr-Latn-ME"/>
        </w:rPr>
        <w:t>tačka</w:t>
      </w:r>
      <w:r w:rsidR="003C52D9">
        <w:rPr>
          <w:lang w:val="sr-Latn-ME"/>
        </w:rPr>
        <w:t xml:space="preserve"> </w:t>
      </w:r>
      <w:r>
        <w:rPr>
          <w:lang w:val="sr-Latn-ME"/>
        </w:rPr>
        <w:t>(3)</w:t>
      </w:r>
      <w:r w:rsidR="003C52D9">
        <w:rPr>
          <w:lang w:val="sr-Latn-ME"/>
        </w:rPr>
        <w:t>;</w:t>
      </w:r>
    </w:p>
    <w:p w14:paraId="78A73F90" w14:textId="77777777" w:rsidR="00A84E23" w:rsidRPr="00A84E23" w:rsidRDefault="003C52D9" w:rsidP="00164378">
      <w:pPr>
        <w:tabs>
          <w:tab w:val="left" w:pos="709"/>
        </w:tabs>
        <w:jc w:val="both"/>
        <w:rPr>
          <w:lang w:val="sr-Latn-ME"/>
        </w:rPr>
      </w:pPr>
      <w:r>
        <w:rPr>
          <w:lang w:val="sr-Latn-ME"/>
        </w:rPr>
        <w:t xml:space="preserve">(b) </w:t>
      </w:r>
      <w:r w:rsidR="008A3EB3">
        <w:rPr>
          <w:lang w:val="sr-Latn-ME"/>
        </w:rPr>
        <w:t xml:space="preserve">u tački ARO.GEN.135, tačka </w:t>
      </w:r>
      <w:r w:rsidR="00A84E23" w:rsidRPr="00A84E23">
        <w:rPr>
          <w:lang w:val="sr-Latn-ME"/>
        </w:rPr>
        <w:t>(a</w:t>
      </w:r>
      <w:r>
        <w:rPr>
          <w:lang w:val="sr-Latn-ME"/>
        </w:rPr>
        <w:t>) zamjenjuje se sljedećim:</w:t>
      </w:r>
    </w:p>
    <w:p w14:paraId="433E7677" w14:textId="7067D422" w:rsidR="00A84E23" w:rsidRPr="00A84E23" w:rsidRDefault="003C52D9" w:rsidP="00164378">
      <w:pPr>
        <w:ind w:left="720"/>
        <w:jc w:val="both"/>
        <w:rPr>
          <w:lang w:val="sr-Latn-ME"/>
        </w:rPr>
      </w:pPr>
      <w:r>
        <w:rPr>
          <w:lang w:val="sr-Latn-ME"/>
        </w:rPr>
        <w:t xml:space="preserve">„(a) </w:t>
      </w:r>
      <w:r w:rsidR="0085228F" w:rsidRPr="0085228F">
        <w:rPr>
          <w:lang w:val="sr-Latn-ME"/>
        </w:rPr>
        <w:t xml:space="preserve">Bez obzira na </w:t>
      </w:r>
      <w:r w:rsidR="0085228F">
        <w:rPr>
          <w:lang w:val="sr-Latn-ME"/>
        </w:rPr>
        <w:t xml:space="preserve">Uredbu (EU) br. 376/2014 </w:t>
      </w:r>
      <w:r w:rsidR="0085228F" w:rsidRPr="0085228F">
        <w:rPr>
          <w:lang w:val="sr-Latn-ME"/>
        </w:rPr>
        <w:t>Evropskog Parlamenta i Savjeta</w:t>
      </w:r>
      <w:r w:rsidR="0085228F">
        <w:rPr>
          <w:lang w:val="sr-Latn-ME"/>
        </w:rPr>
        <w:t xml:space="preserve"> (*), nadležn</w:t>
      </w:r>
      <w:r w:rsidR="00431141">
        <w:rPr>
          <w:lang w:val="sr-Latn-ME"/>
        </w:rPr>
        <w:t>e</w:t>
      </w:r>
      <w:r w:rsidR="0085228F" w:rsidRPr="0085228F">
        <w:rPr>
          <w:lang w:val="sr-Latn-ME"/>
        </w:rPr>
        <w:t xml:space="preserve"> </w:t>
      </w:r>
      <w:r w:rsidR="00431141">
        <w:rPr>
          <w:lang w:val="sr-Latn-ME"/>
        </w:rPr>
        <w:t xml:space="preserve">vlasti </w:t>
      </w:r>
      <w:r w:rsidR="0085228F">
        <w:rPr>
          <w:lang w:val="sr-Latn-ME"/>
        </w:rPr>
        <w:t>mora</w:t>
      </w:r>
      <w:r w:rsidR="00431141">
        <w:rPr>
          <w:lang w:val="sr-Latn-ME"/>
        </w:rPr>
        <w:t>ju</w:t>
      </w:r>
      <w:r w:rsidR="0085228F">
        <w:rPr>
          <w:lang w:val="sr-Latn-ME"/>
        </w:rPr>
        <w:t xml:space="preserve"> da implementira</w:t>
      </w:r>
      <w:r w:rsidR="00431141">
        <w:rPr>
          <w:lang w:val="sr-Latn-ME"/>
        </w:rPr>
        <w:t>ju</w:t>
      </w:r>
      <w:r w:rsidR="0085228F" w:rsidRPr="0085228F">
        <w:rPr>
          <w:lang w:val="sr-Latn-ME"/>
        </w:rPr>
        <w:t xml:space="preserve"> sistem da b</w:t>
      </w:r>
      <w:r w:rsidR="0085228F">
        <w:rPr>
          <w:lang w:val="sr-Latn-ME"/>
        </w:rPr>
        <w:t>i na odgovarajući način sakupi</w:t>
      </w:r>
      <w:r w:rsidR="00431141">
        <w:rPr>
          <w:lang w:val="sr-Latn-ME"/>
        </w:rPr>
        <w:t>le</w:t>
      </w:r>
      <w:r w:rsidR="0085228F">
        <w:rPr>
          <w:lang w:val="sr-Latn-ME"/>
        </w:rPr>
        <w:t>, analizira</w:t>
      </w:r>
      <w:r w:rsidR="00431141">
        <w:rPr>
          <w:lang w:val="sr-Latn-ME"/>
        </w:rPr>
        <w:t>le</w:t>
      </w:r>
      <w:r w:rsidR="0085228F">
        <w:rPr>
          <w:lang w:val="sr-Latn-ME"/>
        </w:rPr>
        <w:t xml:space="preserve"> i distribuira</w:t>
      </w:r>
      <w:r w:rsidR="00431141">
        <w:rPr>
          <w:lang w:val="sr-Latn-ME"/>
        </w:rPr>
        <w:t>le</w:t>
      </w:r>
      <w:r w:rsidR="0085228F" w:rsidRPr="0085228F">
        <w:rPr>
          <w:lang w:val="sr-Latn-ME"/>
        </w:rPr>
        <w:t xml:space="preserve"> informacije o sigurnosti</w:t>
      </w:r>
      <w:r w:rsidR="00A84E23" w:rsidRPr="00A84E23">
        <w:rPr>
          <w:lang w:val="sr-Latn-ME"/>
        </w:rPr>
        <w:t>.</w:t>
      </w:r>
      <w:r w:rsidR="0085228F">
        <w:rPr>
          <w:lang w:val="sr-Latn-ME"/>
        </w:rPr>
        <w:t xml:space="preserve"> </w:t>
      </w:r>
    </w:p>
    <w:p w14:paraId="77C1ECEA" w14:textId="2AF258E5" w:rsidR="00A84E23" w:rsidRPr="00A84E23" w:rsidRDefault="00F3445D" w:rsidP="00164378">
      <w:pPr>
        <w:jc w:val="both"/>
        <w:rPr>
          <w:lang w:val="sr-Latn-ME"/>
        </w:rPr>
      </w:pPr>
      <w:r w:rsidDel="00F3445D">
        <w:rPr>
          <w:lang w:val="sr-Latn-ME"/>
        </w:rPr>
        <w:t xml:space="preserve"> </w:t>
      </w:r>
      <w:r w:rsidR="003C52D9">
        <w:rPr>
          <w:lang w:val="sr-Latn-ME"/>
        </w:rPr>
        <w:t xml:space="preserve">(c) </w:t>
      </w:r>
      <w:r w:rsidR="008A3EB3">
        <w:rPr>
          <w:lang w:val="sr-Latn-ME"/>
        </w:rPr>
        <w:t>u tački ARO.GEN.300</w:t>
      </w:r>
      <w:r w:rsidR="00A84E23" w:rsidRPr="00A84E23">
        <w:rPr>
          <w:lang w:val="sr-Latn-ME"/>
        </w:rPr>
        <w:t>(a)</w:t>
      </w:r>
      <w:r w:rsidR="008A3EB3">
        <w:rPr>
          <w:lang w:val="sr-Latn-ME"/>
        </w:rPr>
        <w:t>,</w:t>
      </w:r>
      <w:r w:rsidR="00A84E23" w:rsidRPr="00A84E23">
        <w:rPr>
          <w:lang w:val="sr-Latn-ME"/>
        </w:rPr>
        <w:t xml:space="preserve"> </w:t>
      </w:r>
      <w:r w:rsidR="000A1D1B">
        <w:rPr>
          <w:lang w:val="sr-Latn-ME"/>
        </w:rPr>
        <w:t>pod</w:t>
      </w:r>
      <w:r w:rsidR="0085228F">
        <w:rPr>
          <w:lang w:val="sr-Latn-ME"/>
        </w:rPr>
        <w:t>tačka (2)</w:t>
      </w:r>
      <w:r w:rsidR="003C52D9">
        <w:rPr>
          <w:lang w:val="sr-Latn-ME"/>
        </w:rPr>
        <w:t xml:space="preserve"> zamjenjuje se sljedećim:</w:t>
      </w:r>
    </w:p>
    <w:p w14:paraId="65AAB83A" w14:textId="2E4923A2" w:rsidR="00030015" w:rsidRPr="00030015" w:rsidRDefault="00A84E23" w:rsidP="00030015">
      <w:pPr>
        <w:ind w:left="720"/>
        <w:jc w:val="both"/>
        <w:rPr>
          <w:lang w:val="sr-Latn-ME"/>
        </w:rPr>
      </w:pPr>
      <w:r w:rsidRPr="00A84E23">
        <w:rPr>
          <w:lang w:val="sr-Latn-ME"/>
        </w:rPr>
        <w:t>„</w:t>
      </w:r>
      <w:r w:rsidR="008A3EB3">
        <w:rPr>
          <w:lang w:val="sr-Latn-ME"/>
        </w:rPr>
        <w:t>(2)</w:t>
      </w:r>
      <w:r w:rsidR="003C52D9">
        <w:rPr>
          <w:lang w:val="sr-Latn-ME"/>
        </w:rPr>
        <w:t xml:space="preserve"> </w:t>
      </w:r>
      <w:r w:rsidR="00030015" w:rsidRPr="006B702B">
        <w:rPr>
          <w:lang w:val="sr-Latn-ME"/>
        </w:rPr>
        <w:t>kontinuiranu</w:t>
      </w:r>
      <w:r w:rsidR="00030015" w:rsidRPr="00030015">
        <w:rPr>
          <w:lang w:val="sr-Latn-ME"/>
        </w:rPr>
        <w:t xml:space="preserve"> </w:t>
      </w:r>
      <w:r w:rsidR="00030015" w:rsidRPr="00030015">
        <w:t>usagla</w:t>
      </w:r>
      <w:r w:rsidR="00030015" w:rsidRPr="00030015">
        <w:rPr>
          <w:lang w:val="sr-Latn-ME"/>
        </w:rPr>
        <w:t>š</w:t>
      </w:r>
      <w:r w:rsidR="00030015" w:rsidRPr="00030015">
        <w:t>enost</w:t>
      </w:r>
      <w:r w:rsidR="00030015" w:rsidRPr="00030015">
        <w:rPr>
          <w:lang w:val="sr-Latn-ME"/>
        </w:rPr>
        <w:t xml:space="preserve"> </w:t>
      </w:r>
      <w:r w:rsidR="00030015" w:rsidRPr="00030015">
        <w:t>sa</w:t>
      </w:r>
      <w:r w:rsidR="00030015" w:rsidRPr="00030015">
        <w:rPr>
          <w:lang w:val="sr-Latn-ME"/>
        </w:rPr>
        <w:t xml:space="preserve"> </w:t>
      </w:r>
      <w:r w:rsidR="00030015" w:rsidRPr="00030015">
        <w:t>primjenljivim</w:t>
      </w:r>
      <w:r w:rsidR="00030015" w:rsidRPr="00030015">
        <w:rPr>
          <w:lang w:val="sr-Latn-ME"/>
        </w:rPr>
        <w:t xml:space="preserve"> </w:t>
      </w:r>
      <w:r w:rsidR="00030015" w:rsidRPr="00030015">
        <w:t>zahtjevima</w:t>
      </w:r>
      <w:r w:rsidR="00030015" w:rsidRPr="00030015">
        <w:rPr>
          <w:lang w:val="sr-Latn-ME"/>
        </w:rPr>
        <w:t xml:space="preserve"> </w:t>
      </w:r>
      <w:r w:rsidR="00030015" w:rsidRPr="00030015">
        <w:t>organizacija</w:t>
      </w:r>
      <w:r w:rsidR="00030015" w:rsidRPr="00030015">
        <w:rPr>
          <w:lang w:val="sr-Latn-ME"/>
        </w:rPr>
        <w:t xml:space="preserve"> </w:t>
      </w:r>
      <w:r w:rsidR="00030015" w:rsidRPr="00030015">
        <w:t>koj</w:t>
      </w:r>
      <w:r w:rsidR="006C06D1">
        <w:t>e</w:t>
      </w:r>
      <w:r w:rsidR="00030015" w:rsidRPr="00030015">
        <w:rPr>
          <w:lang w:val="sr-Latn-ME"/>
        </w:rPr>
        <w:t xml:space="preserve"> </w:t>
      </w:r>
      <w:r w:rsidR="00D64892">
        <w:t>su</w:t>
      </w:r>
      <w:r w:rsidR="00D64892" w:rsidRPr="00030015">
        <w:rPr>
          <w:lang w:val="sr-Latn-ME"/>
        </w:rPr>
        <w:t xml:space="preserve"> </w:t>
      </w:r>
      <w:r w:rsidR="00030015" w:rsidRPr="00030015">
        <w:t>nadle</w:t>
      </w:r>
      <w:r w:rsidR="00030015" w:rsidRPr="00030015">
        <w:rPr>
          <w:lang w:val="sr-Latn-ME"/>
        </w:rPr>
        <w:t>ž</w:t>
      </w:r>
      <w:r w:rsidR="00030015">
        <w:t>n</w:t>
      </w:r>
      <w:r w:rsidR="00D64892">
        <w:t>e</w:t>
      </w:r>
      <w:r w:rsidR="00030015" w:rsidRPr="00030015">
        <w:rPr>
          <w:lang w:val="sr-Latn-ME"/>
        </w:rPr>
        <w:t xml:space="preserve"> </w:t>
      </w:r>
      <w:r w:rsidR="00D64892">
        <w:t>vlasti</w:t>
      </w:r>
      <w:r w:rsidR="00D64892" w:rsidRPr="00030015">
        <w:rPr>
          <w:lang w:val="sr-Latn-ME"/>
        </w:rPr>
        <w:t xml:space="preserve"> </w:t>
      </w:r>
      <w:r w:rsidR="00030015">
        <w:t>sertifikoval</w:t>
      </w:r>
      <w:r w:rsidR="00D64892">
        <w:t>e</w:t>
      </w:r>
      <w:r w:rsidR="00030015" w:rsidRPr="00030015">
        <w:rPr>
          <w:lang w:val="sr-Latn-ME"/>
        </w:rPr>
        <w:t xml:space="preserve">, </w:t>
      </w:r>
      <w:r w:rsidR="00030015" w:rsidRPr="00030015">
        <w:t>specijalizovane</w:t>
      </w:r>
      <w:r w:rsidR="00030015" w:rsidRPr="00030015">
        <w:rPr>
          <w:lang w:val="sr-Latn-ME"/>
        </w:rPr>
        <w:t xml:space="preserve"> </w:t>
      </w:r>
      <w:r w:rsidR="00030015" w:rsidRPr="00030015">
        <w:t>operacije</w:t>
      </w:r>
      <w:r w:rsidR="00030015" w:rsidRPr="00030015">
        <w:rPr>
          <w:lang w:val="sr-Latn-ME"/>
        </w:rPr>
        <w:t xml:space="preserve"> </w:t>
      </w:r>
      <w:r w:rsidR="00030015" w:rsidRPr="00030015">
        <w:t>za</w:t>
      </w:r>
      <w:r w:rsidR="00030015" w:rsidRPr="00030015">
        <w:rPr>
          <w:lang w:val="sr-Latn-ME"/>
        </w:rPr>
        <w:t xml:space="preserve"> č</w:t>
      </w:r>
      <w:r w:rsidR="00030015" w:rsidRPr="00030015">
        <w:t>ije</w:t>
      </w:r>
      <w:r w:rsidR="00030015" w:rsidRPr="00030015">
        <w:rPr>
          <w:lang w:val="sr-Latn-ME"/>
        </w:rPr>
        <w:t xml:space="preserve"> </w:t>
      </w:r>
      <w:r w:rsidR="00030015" w:rsidRPr="00030015">
        <w:t>izvo</w:t>
      </w:r>
      <w:r w:rsidR="00030015" w:rsidRPr="00030015">
        <w:rPr>
          <w:lang w:val="sr-Latn-ME"/>
        </w:rPr>
        <w:t>đ</w:t>
      </w:r>
      <w:r w:rsidR="00030015" w:rsidRPr="00030015">
        <w:t>enje</w:t>
      </w:r>
      <w:r w:rsidR="00030015" w:rsidRPr="00030015">
        <w:rPr>
          <w:lang w:val="sr-Latn-ME"/>
        </w:rPr>
        <w:t xml:space="preserve"> </w:t>
      </w:r>
      <w:r w:rsidR="00030015">
        <w:t>je</w:t>
      </w:r>
      <w:r w:rsidR="00030015" w:rsidRPr="00030015">
        <w:rPr>
          <w:lang w:val="sr-Latn-ME"/>
        </w:rPr>
        <w:t xml:space="preserve"> </w:t>
      </w:r>
      <w:r w:rsidR="00030015">
        <w:t>dalo</w:t>
      </w:r>
      <w:r w:rsidR="00030015" w:rsidRPr="00030015">
        <w:rPr>
          <w:lang w:val="sr-Latn-ME"/>
        </w:rPr>
        <w:t xml:space="preserve"> </w:t>
      </w:r>
      <w:r w:rsidR="00030015" w:rsidRPr="00030015">
        <w:t>ovla</w:t>
      </w:r>
      <w:r w:rsidR="00030015" w:rsidRPr="00030015">
        <w:rPr>
          <w:lang w:val="sr-Latn-ME"/>
        </w:rPr>
        <w:t>šć</w:t>
      </w:r>
      <w:r w:rsidR="00030015" w:rsidRPr="00030015">
        <w:t>enje</w:t>
      </w:r>
      <w:r w:rsidR="00030015" w:rsidRPr="00030015">
        <w:rPr>
          <w:lang w:val="sr-Latn-ME"/>
        </w:rPr>
        <w:t xml:space="preserve">, </w:t>
      </w:r>
      <w:r w:rsidR="00030015" w:rsidRPr="00030015">
        <w:t>kao</w:t>
      </w:r>
      <w:r w:rsidR="00030015" w:rsidRPr="00030015">
        <w:rPr>
          <w:lang w:val="sr-Latn-ME"/>
        </w:rPr>
        <w:t xml:space="preserve"> </w:t>
      </w:r>
      <w:r w:rsidR="00030015" w:rsidRPr="00030015">
        <w:t>i</w:t>
      </w:r>
      <w:r w:rsidR="00030015" w:rsidRPr="00030015">
        <w:rPr>
          <w:lang w:val="sr-Latn-ME"/>
        </w:rPr>
        <w:t xml:space="preserve"> </w:t>
      </w:r>
      <w:r w:rsidR="00030015" w:rsidRPr="00030015">
        <w:t>organizacije</w:t>
      </w:r>
      <w:r w:rsidR="00030015" w:rsidRPr="00030015">
        <w:rPr>
          <w:lang w:val="sr-Latn-ME"/>
        </w:rPr>
        <w:t xml:space="preserve"> </w:t>
      </w:r>
      <w:r w:rsidR="00030015" w:rsidRPr="00030015">
        <w:t>od</w:t>
      </w:r>
      <w:r w:rsidR="00030015" w:rsidRPr="00030015">
        <w:rPr>
          <w:lang w:val="sr-Latn-ME"/>
        </w:rPr>
        <w:t xml:space="preserve"> </w:t>
      </w:r>
      <w:r w:rsidR="00030015" w:rsidRPr="00030015">
        <w:t>kojih</w:t>
      </w:r>
      <w:r w:rsidR="00030015" w:rsidRPr="00030015">
        <w:rPr>
          <w:lang w:val="sr-Latn-ME"/>
        </w:rPr>
        <w:t xml:space="preserve"> </w:t>
      </w:r>
      <w:r w:rsidR="00030015" w:rsidRPr="00030015">
        <w:t>je</w:t>
      </w:r>
      <w:r w:rsidR="00030015" w:rsidRPr="00030015">
        <w:rPr>
          <w:lang w:val="sr-Latn-ME"/>
        </w:rPr>
        <w:t xml:space="preserve"> </w:t>
      </w:r>
      <w:r w:rsidR="00030015" w:rsidRPr="00030015">
        <w:t>primljena</w:t>
      </w:r>
      <w:r w:rsidR="00030015" w:rsidRPr="00030015">
        <w:rPr>
          <w:lang w:val="sr-Latn-ME"/>
        </w:rPr>
        <w:t xml:space="preserve"> </w:t>
      </w:r>
      <w:r w:rsidR="00030015">
        <w:t>Izjava</w:t>
      </w:r>
      <w:r w:rsidR="00030015" w:rsidRPr="00030015">
        <w:rPr>
          <w:lang w:val="sr-Latn-ME"/>
        </w:rPr>
        <w:t>.</w:t>
      </w:r>
    </w:p>
    <w:p w14:paraId="616A8693" w14:textId="2E885FB6" w:rsidR="00A84E23" w:rsidRPr="00A84E23" w:rsidRDefault="003C52D9" w:rsidP="00F94A3B">
      <w:pPr>
        <w:jc w:val="both"/>
        <w:rPr>
          <w:lang w:val="sr-Latn-ME"/>
        </w:rPr>
      </w:pPr>
      <w:r>
        <w:rPr>
          <w:lang w:val="sr-Latn-ME"/>
        </w:rPr>
        <w:t xml:space="preserve">(d) </w:t>
      </w:r>
      <w:r w:rsidR="008A3EB3">
        <w:rPr>
          <w:lang w:val="sr-Latn-ME"/>
        </w:rPr>
        <w:t>u tački ARO.GEN.350</w:t>
      </w:r>
      <w:r w:rsidR="00A84E23" w:rsidRPr="00A84E23">
        <w:rPr>
          <w:lang w:val="sr-Latn-ME"/>
        </w:rPr>
        <w:t>(d)</w:t>
      </w:r>
      <w:r w:rsidR="008A3EB3">
        <w:rPr>
          <w:lang w:val="sr-Latn-ME"/>
        </w:rPr>
        <w:t>,</w:t>
      </w:r>
      <w:r w:rsidR="00A84E23" w:rsidRPr="00A84E23">
        <w:rPr>
          <w:lang w:val="sr-Latn-ME"/>
        </w:rPr>
        <w:t xml:space="preserve"> </w:t>
      </w:r>
      <w:r w:rsidR="006C06D1">
        <w:rPr>
          <w:lang w:val="sr-Latn-ME"/>
        </w:rPr>
        <w:t>pod</w:t>
      </w:r>
      <w:r w:rsidR="00030015">
        <w:rPr>
          <w:lang w:val="sr-Latn-ME"/>
        </w:rPr>
        <w:t>tačka</w:t>
      </w:r>
      <w:r>
        <w:rPr>
          <w:lang w:val="sr-Latn-ME"/>
        </w:rPr>
        <w:t xml:space="preserve"> </w:t>
      </w:r>
      <w:r w:rsidR="00030015">
        <w:rPr>
          <w:lang w:val="sr-Latn-ME"/>
        </w:rPr>
        <w:t>(4)</w:t>
      </w:r>
      <w:r>
        <w:rPr>
          <w:lang w:val="sr-Latn-ME"/>
        </w:rPr>
        <w:t xml:space="preserve"> zamjenjuje se sljedećim:</w:t>
      </w:r>
    </w:p>
    <w:p w14:paraId="4EB998C2" w14:textId="46E8BA8B" w:rsidR="00A84E23" w:rsidRPr="00A84E23" w:rsidRDefault="003C52D9" w:rsidP="002B60E9">
      <w:pPr>
        <w:ind w:left="720"/>
        <w:jc w:val="both"/>
        <w:rPr>
          <w:lang w:val="sr-Latn-ME"/>
        </w:rPr>
      </w:pPr>
      <w:r>
        <w:rPr>
          <w:lang w:val="sr-Latn-ME"/>
        </w:rPr>
        <w:t xml:space="preserve">„(4) </w:t>
      </w:r>
      <w:r w:rsidR="00664AA7" w:rsidRPr="006C3F73">
        <w:rPr>
          <w:lang w:val="sr-Latn-ME"/>
        </w:rPr>
        <w:t>Nadležn</w:t>
      </w:r>
      <w:r w:rsidR="00431141" w:rsidRPr="006C3F73">
        <w:rPr>
          <w:lang w:val="sr-Latn-ME"/>
        </w:rPr>
        <w:t>e</w:t>
      </w:r>
      <w:r w:rsidR="00664AA7" w:rsidRPr="006C3F73">
        <w:rPr>
          <w:lang w:val="sr-Latn-ME"/>
        </w:rPr>
        <w:t xml:space="preserve"> </w:t>
      </w:r>
      <w:r w:rsidR="00431141">
        <w:rPr>
          <w:lang w:val="sr-Latn-ME"/>
        </w:rPr>
        <w:t>vlasti</w:t>
      </w:r>
      <w:r w:rsidR="00431141" w:rsidRPr="00664AA7">
        <w:rPr>
          <w:lang w:val="sr-Latn-ME"/>
        </w:rPr>
        <w:t xml:space="preserve"> </w:t>
      </w:r>
      <w:r w:rsidR="002B60E9">
        <w:rPr>
          <w:lang w:val="sr-Latn-ME"/>
        </w:rPr>
        <w:t>vod</w:t>
      </w:r>
      <w:r w:rsidR="00431141">
        <w:rPr>
          <w:lang w:val="sr-Latn-ME"/>
        </w:rPr>
        <w:t>e</w:t>
      </w:r>
      <w:r w:rsidR="002B60E9">
        <w:rPr>
          <w:lang w:val="sr-Latn-ME"/>
        </w:rPr>
        <w:t xml:space="preserve"> evidenciju o svim nalazima</w:t>
      </w:r>
      <w:r w:rsidR="00664AA7">
        <w:rPr>
          <w:lang w:val="sr-Latn-ME"/>
        </w:rPr>
        <w:t xml:space="preserve"> koj</w:t>
      </w:r>
      <w:r w:rsidR="006C06D1">
        <w:rPr>
          <w:lang w:val="sr-Latn-ME"/>
        </w:rPr>
        <w:t>i</w:t>
      </w:r>
      <w:r w:rsidR="00664AA7">
        <w:rPr>
          <w:lang w:val="sr-Latn-ME"/>
        </w:rPr>
        <w:t xml:space="preserve"> su </w:t>
      </w:r>
      <w:r w:rsidR="002B60E9">
        <w:rPr>
          <w:lang w:val="sr-Latn-ME"/>
        </w:rPr>
        <w:t>utvrđeni</w:t>
      </w:r>
      <w:r w:rsidR="00664AA7" w:rsidRPr="00664AA7">
        <w:rPr>
          <w:lang w:val="sr-Latn-ME"/>
        </w:rPr>
        <w:t xml:space="preserve"> ili koji su</w:t>
      </w:r>
      <w:r w:rsidR="002B60E9">
        <w:rPr>
          <w:lang w:val="sr-Latn-ME"/>
        </w:rPr>
        <w:t xml:space="preserve"> </w:t>
      </w:r>
      <w:r w:rsidR="006C3F73">
        <w:rPr>
          <w:lang w:val="sr-Latn-ME"/>
        </w:rPr>
        <w:t>im</w:t>
      </w:r>
      <w:r w:rsidR="006C3F73" w:rsidRPr="00664AA7">
        <w:rPr>
          <w:lang w:val="sr-Latn-ME"/>
        </w:rPr>
        <w:t xml:space="preserve"> </w:t>
      </w:r>
      <w:r w:rsidR="00664AA7" w:rsidRPr="00664AA7">
        <w:rPr>
          <w:lang w:val="sr-Latn-ME"/>
        </w:rPr>
        <w:t>saopšteni</w:t>
      </w:r>
      <w:r w:rsidR="002B60E9">
        <w:rPr>
          <w:lang w:val="sr-Latn-ME"/>
        </w:rPr>
        <w:t xml:space="preserve"> u skladu sa tačkom (e) i</w:t>
      </w:r>
      <w:r w:rsidR="00664AA7" w:rsidRPr="00664AA7">
        <w:rPr>
          <w:lang w:val="sr-Latn-ME"/>
        </w:rPr>
        <w:t xml:space="preserve"> </w:t>
      </w:r>
      <w:r w:rsidR="002B60E9">
        <w:rPr>
          <w:lang w:val="sr-Latn-ME"/>
        </w:rPr>
        <w:t xml:space="preserve">kada je primjenljivo, o </w:t>
      </w:r>
      <w:r w:rsidR="00664AA7" w:rsidRPr="00664AA7">
        <w:rPr>
          <w:lang w:val="sr-Latn-ME"/>
        </w:rPr>
        <w:t xml:space="preserve"> </w:t>
      </w:r>
      <w:r w:rsidR="002B60E9">
        <w:rPr>
          <w:lang w:val="sr-Latn-ME"/>
        </w:rPr>
        <w:t>izvršnim mjerama</w:t>
      </w:r>
      <w:r w:rsidR="001B11F0">
        <w:rPr>
          <w:lang w:val="sr-Latn-ME"/>
        </w:rPr>
        <w:t xml:space="preserve"> koje </w:t>
      </w:r>
      <w:r w:rsidR="00431141">
        <w:rPr>
          <w:lang w:val="sr-Latn-ME"/>
        </w:rPr>
        <w:t xml:space="preserve">su </w:t>
      </w:r>
      <w:r w:rsidR="001B11F0">
        <w:rPr>
          <w:lang w:val="sr-Latn-ME"/>
        </w:rPr>
        <w:t>primijenil</w:t>
      </w:r>
      <w:r w:rsidR="00431141">
        <w:rPr>
          <w:lang w:val="sr-Latn-ME"/>
        </w:rPr>
        <w:t>e</w:t>
      </w:r>
      <w:r w:rsidR="00664AA7" w:rsidRPr="00664AA7">
        <w:rPr>
          <w:lang w:val="sr-Latn-ME"/>
        </w:rPr>
        <w:t xml:space="preserve">, kao i </w:t>
      </w:r>
      <w:r w:rsidR="001B11F0">
        <w:rPr>
          <w:lang w:val="sr-Latn-ME"/>
        </w:rPr>
        <w:t>o svim korektivnim</w:t>
      </w:r>
      <w:r w:rsidR="00664AA7" w:rsidRPr="00664AA7">
        <w:rPr>
          <w:lang w:val="sr-Latn-ME"/>
        </w:rPr>
        <w:t xml:space="preserve"> </w:t>
      </w:r>
      <w:r w:rsidR="001B11F0">
        <w:rPr>
          <w:lang w:val="sr-Latn-ME"/>
        </w:rPr>
        <w:t>radnjama</w:t>
      </w:r>
      <w:r w:rsidR="00664AA7" w:rsidRPr="00664AA7">
        <w:rPr>
          <w:lang w:val="sr-Latn-ME"/>
        </w:rPr>
        <w:t xml:space="preserve"> i datum</w:t>
      </w:r>
      <w:r w:rsidR="001B11F0">
        <w:rPr>
          <w:lang w:val="sr-Latn-ME"/>
        </w:rPr>
        <w:t>ima</w:t>
      </w:r>
      <w:r w:rsidR="00664AA7" w:rsidRPr="00664AA7">
        <w:rPr>
          <w:lang w:val="sr-Latn-ME"/>
        </w:rPr>
        <w:t xml:space="preserve"> zatvaranja nalaza.</w:t>
      </w:r>
      <w:r w:rsidR="00A84E23" w:rsidRPr="00A84E23">
        <w:rPr>
          <w:lang w:val="sr-Latn-ME"/>
        </w:rPr>
        <w:t>”;</w:t>
      </w:r>
    </w:p>
    <w:p w14:paraId="41261EC5" w14:textId="77777777" w:rsidR="00A84E23" w:rsidRPr="00A84E23" w:rsidRDefault="003C52D9" w:rsidP="00F94A3B">
      <w:pPr>
        <w:jc w:val="both"/>
        <w:rPr>
          <w:lang w:val="sr-Latn-ME"/>
        </w:rPr>
      </w:pPr>
      <w:r>
        <w:rPr>
          <w:lang w:val="sr-Latn-ME"/>
        </w:rPr>
        <w:t xml:space="preserve">(e) </w:t>
      </w:r>
      <w:r w:rsidR="001B11F0">
        <w:rPr>
          <w:lang w:val="sr-Latn-ME"/>
        </w:rPr>
        <w:t>ta</w:t>
      </w:r>
      <w:r w:rsidR="00A84E23" w:rsidRPr="00A84E23">
        <w:rPr>
          <w:lang w:val="sr-Latn-ME"/>
        </w:rPr>
        <w:t>čka ARO.O</w:t>
      </w:r>
      <w:r>
        <w:rPr>
          <w:lang w:val="sr-Latn-ME"/>
        </w:rPr>
        <w:t>PS.110 mijenja se kako slijedi:</w:t>
      </w:r>
    </w:p>
    <w:p w14:paraId="6E7752AA" w14:textId="40CCA295" w:rsidR="00A84E23" w:rsidRPr="00A84E23" w:rsidRDefault="003C52D9" w:rsidP="00F94A3B">
      <w:pPr>
        <w:ind w:firstLine="720"/>
        <w:jc w:val="both"/>
        <w:rPr>
          <w:lang w:val="sr-Latn-ME"/>
        </w:rPr>
      </w:pPr>
      <w:r>
        <w:rPr>
          <w:lang w:val="sr-Latn-ME"/>
        </w:rPr>
        <w:t xml:space="preserve">(i) </w:t>
      </w:r>
      <w:r w:rsidR="008A3EB3">
        <w:rPr>
          <w:lang w:val="sr-Latn-ME"/>
        </w:rPr>
        <w:t xml:space="preserve">u </w:t>
      </w:r>
      <w:r w:rsidR="001B11F0">
        <w:rPr>
          <w:lang w:val="sr-Latn-ME"/>
        </w:rPr>
        <w:t>ta</w:t>
      </w:r>
      <w:r w:rsidR="008A3EB3">
        <w:rPr>
          <w:lang w:val="sr-Latn-ME"/>
        </w:rPr>
        <w:t xml:space="preserve">čki (a), </w:t>
      </w:r>
      <w:r w:rsidR="006C06D1">
        <w:rPr>
          <w:lang w:val="sr-Latn-ME"/>
        </w:rPr>
        <w:t>pod</w:t>
      </w:r>
      <w:r w:rsidR="001B11F0">
        <w:rPr>
          <w:lang w:val="sr-Latn-ME"/>
        </w:rPr>
        <w:t>tačka</w:t>
      </w:r>
      <w:r w:rsidR="00A84E23" w:rsidRPr="00A84E23">
        <w:rPr>
          <w:lang w:val="sr-Latn-ME"/>
        </w:rPr>
        <w:t xml:space="preserve"> </w:t>
      </w:r>
      <w:r w:rsidR="001B11F0">
        <w:rPr>
          <w:lang w:val="sr-Latn-ME"/>
        </w:rPr>
        <w:t>(3)</w:t>
      </w:r>
      <w:r w:rsidR="00A84E23" w:rsidRPr="00A84E23">
        <w:rPr>
          <w:lang w:val="sr-Latn-ME"/>
        </w:rPr>
        <w:t xml:space="preserve"> zamjenjuje se sljedećim:</w:t>
      </w:r>
    </w:p>
    <w:p w14:paraId="72AB418F" w14:textId="77777777" w:rsidR="00A84E23" w:rsidRPr="00A84E23" w:rsidRDefault="003C52D9" w:rsidP="00164378">
      <w:pPr>
        <w:ind w:left="1440"/>
        <w:jc w:val="both"/>
        <w:rPr>
          <w:lang w:val="sr-Latn-ME"/>
        </w:rPr>
      </w:pPr>
      <w:r>
        <w:rPr>
          <w:lang w:val="sr-Latn-ME"/>
        </w:rPr>
        <w:t xml:space="preserve">(„3) </w:t>
      </w:r>
      <w:r w:rsidR="001B11F0">
        <w:rPr>
          <w:lang w:val="sr-Latn-ME"/>
        </w:rPr>
        <w:t>ORO.AOC.110</w:t>
      </w:r>
      <w:r w:rsidR="001B11F0" w:rsidRPr="001B11F0">
        <w:rPr>
          <w:lang w:val="sr-Latn-ME"/>
        </w:rPr>
        <w:t>(e), za davanje u zakup vazduhoplova bez posade bilo kom operatoru</w:t>
      </w:r>
      <w:r w:rsidR="001B11F0">
        <w:rPr>
          <w:lang w:val="sr-Latn-ME"/>
        </w:rPr>
        <w:t>, osim u slučajevima iz ta</w:t>
      </w:r>
      <w:r w:rsidR="00A84E23" w:rsidRPr="00A84E23">
        <w:rPr>
          <w:lang w:val="sr-Latn-ME"/>
        </w:rPr>
        <w:t xml:space="preserve">čke ORO.GEN.310 </w:t>
      </w:r>
      <w:r w:rsidR="001B11F0">
        <w:rPr>
          <w:lang w:val="sr-Latn-ME"/>
        </w:rPr>
        <w:t>Aneksa</w:t>
      </w:r>
      <w:r w:rsidR="008A3EB3">
        <w:rPr>
          <w:lang w:val="sr-Latn-ME"/>
        </w:rPr>
        <w:t xml:space="preserve"> III</w:t>
      </w:r>
      <w:r w:rsidR="00A84E23" w:rsidRPr="00A84E23">
        <w:rPr>
          <w:lang w:val="sr-Latn-ME"/>
        </w:rPr>
        <w:t>;”;</w:t>
      </w:r>
    </w:p>
    <w:p w14:paraId="2EFF0A41" w14:textId="69494547" w:rsidR="00A84E23" w:rsidRPr="00A84E23" w:rsidRDefault="003C52D9" w:rsidP="00164378">
      <w:pPr>
        <w:ind w:firstLine="720"/>
        <w:jc w:val="both"/>
        <w:rPr>
          <w:lang w:val="sr-Latn-ME"/>
        </w:rPr>
      </w:pPr>
      <w:r>
        <w:rPr>
          <w:lang w:val="sr-Latn-ME"/>
        </w:rPr>
        <w:t xml:space="preserve">(ii) </w:t>
      </w:r>
      <w:r w:rsidR="001B11F0">
        <w:rPr>
          <w:lang w:val="sr-Latn-ME"/>
        </w:rPr>
        <w:t>ta</w:t>
      </w:r>
      <w:r w:rsidR="00A84E23" w:rsidRPr="00A84E23">
        <w:rPr>
          <w:lang w:val="sr-Latn-ME"/>
        </w:rPr>
        <w:t>č</w:t>
      </w:r>
      <w:r>
        <w:rPr>
          <w:lang w:val="sr-Latn-ME"/>
        </w:rPr>
        <w:t>ka (b) mijenja se kako slijedi:</w:t>
      </w:r>
    </w:p>
    <w:p w14:paraId="09392A78" w14:textId="34ED415F" w:rsidR="00A84E23" w:rsidRDefault="006C06D1" w:rsidP="00F94A3B">
      <w:pPr>
        <w:pStyle w:val="ListParagraph"/>
        <w:numPr>
          <w:ilvl w:val="0"/>
          <w:numId w:val="1"/>
        </w:numPr>
        <w:jc w:val="both"/>
        <w:rPr>
          <w:lang w:val="sr-Latn-ME"/>
        </w:rPr>
      </w:pPr>
      <w:r>
        <w:rPr>
          <w:lang w:val="sr-Latn-ME"/>
        </w:rPr>
        <w:t>pod</w:t>
      </w:r>
      <w:r w:rsidR="001B11F0">
        <w:rPr>
          <w:lang w:val="sr-Latn-ME"/>
        </w:rPr>
        <w:t>tačka</w:t>
      </w:r>
      <w:r w:rsidR="00A84E23" w:rsidRPr="003C52D9">
        <w:rPr>
          <w:lang w:val="sr-Latn-ME"/>
        </w:rPr>
        <w:t xml:space="preserve"> </w:t>
      </w:r>
      <w:r w:rsidR="001B11F0">
        <w:rPr>
          <w:lang w:val="sr-Latn-ME"/>
        </w:rPr>
        <w:t>(2)</w:t>
      </w:r>
      <w:r w:rsidR="00A84E23" w:rsidRPr="003C52D9">
        <w:rPr>
          <w:lang w:val="sr-Latn-ME"/>
        </w:rPr>
        <w:t xml:space="preserve"> zamjenjuje se sljedećim:</w:t>
      </w:r>
      <w:r w:rsidR="00164378">
        <w:rPr>
          <w:lang w:val="sr-Latn-ME"/>
        </w:rPr>
        <w:t xml:space="preserve"> </w:t>
      </w:r>
    </w:p>
    <w:p w14:paraId="035F2B0C" w14:textId="77777777" w:rsidR="004D434C" w:rsidRDefault="004D434C" w:rsidP="004D434C">
      <w:pPr>
        <w:pStyle w:val="ListParagraph"/>
        <w:ind w:left="1080"/>
        <w:jc w:val="both"/>
        <w:rPr>
          <w:lang w:val="sr-Latn-ME"/>
        </w:rPr>
      </w:pPr>
    </w:p>
    <w:p w14:paraId="5D3C70B5" w14:textId="4039C59F" w:rsidR="00F3445D" w:rsidRPr="008164FD" w:rsidRDefault="0073136B" w:rsidP="009127AD">
      <w:pPr>
        <w:pStyle w:val="ListParagraph"/>
        <w:ind w:left="709"/>
        <w:jc w:val="both"/>
        <w:rPr>
          <w:lang w:val="sr-Latn-ME"/>
        </w:rPr>
      </w:pPr>
      <w:r w:rsidRPr="0073136B">
        <w:rPr>
          <w:lang w:val="sr-Latn-ME"/>
        </w:rPr>
        <w:t>„(2) Zakupodavac podliježe operativnoj zabrani u skladu sa Uredbom (EZ) br.2111/2005 Evropskog parlamenta i Savjeta. (*</w:t>
      </w:r>
      <w:r w:rsidR="004D434C">
        <w:rPr>
          <w:lang w:val="sr-Latn-ME"/>
        </w:rPr>
        <w:t>*</w:t>
      </w:r>
      <w:r w:rsidRPr="0073136B">
        <w:rPr>
          <w:lang w:val="sr-Latn-ME"/>
        </w:rPr>
        <w:t>);</w:t>
      </w:r>
    </w:p>
    <w:p w14:paraId="72BCC2D7" w14:textId="51CAFA65" w:rsidR="00F3445D" w:rsidRPr="004D434C" w:rsidRDefault="00F3445D" w:rsidP="009127AD">
      <w:pPr>
        <w:jc w:val="both"/>
        <w:rPr>
          <w:lang w:val="sr-Latn-ME"/>
        </w:rPr>
      </w:pPr>
      <w:r w:rsidRPr="004D434C">
        <w:rPr>
          <w:lang w:val="sr-Latn-ME"/>
        </w:rPr>
        <w:t>___________________________</w:t>
      </w:r>
    </w:p>
    <w:p w14:paraId="0BE4FCC7" w14:textId="77777777" w:rsidR="00F3445D" w:rsidRDefault="00F3445D" w:rsidP="008164FD">
      <w:pPr>
        <w:jc w:val="both"/>
        <w:rPr>
          <w:sz w:val="20"/>
          <w:lang w:val="sr-Latn-ME"/>
        </w:rPr>
      </w:pPr>
      <w:r w:rsidRPr="009127AD">
        <w:rPr>
          <w:sz w:val="20"/>
          <w:lang w:val="sr-Latn-ME"/>
        </w:rPr>
        <w:t>(*)  Uredba (EU) br. 376/2014 Evropskog parlamenta i Savjeta od 3. aprila 2014. godine o izvještavanju, analizi i naknadnom postupanju u vezi sa događajima u civilnom vazduhoplovstvu, o izmjeni ili dopuni Uredbe (EU) br. 996/2010 Evropskog parlamenta i Savjeta i stavljaju van snage Direktive 2003/42/EZ Evropskog parlamenta i Savjeta i Uredbi Komisije (EZ) br. 1321/2007 i (EZ) br. 1330/2007 (SL L 122, 24.4.2014., str. 18).”;"</w:t>
      </w:r>
    </w:p>
    <w:p w14:paraId="72377EB9" w14:textId="55B49314" w:rsidR="0073136B" w:rsidRDefault="0073136B" w:rsidP="008164FD">
      <w:pPr>
        <w:jc w:val="both"/>
        <w:rPr>
          <w:sz w:val="20"/>
          <w:lang w:val="sr-Latn-ME"/>
        </w:rPr>
      </w:pPr>
      <w:r w:rsidRPr="009127AD">
        <w:rPr>
          <w:sz w:val="20"/>
          <w:lang w:val="sr-Latn-ME"/>
        </w:rPr>
        <w:t>(</w:t>
      </w:r>
      <w:r w:rsidR="00766301">
        <w:rPr>
          <w:sz w:val="20"/>
          <w:lang w:val="sr-Latn-ME"/>
        </w:rPr>
        <w:t>*</w:t>
      </w:r>
      <w:r w:rsidRPr="009127AD">
        <w:rPr>
          <w:sz w:val="20"/>
          <w:lang w:val="sr-Latn-ME"/>
        </w:rPr>
        <w:t>*) Uredba (EZ) br. 2111/2005 Evropskog parlamenta i Savjeta od 14. decembra 2005. godine o uspostavljanju liste Zajednice koja sadrži vazdušne prevoznike na koje se primjenjuje zabrana letenja unutar Zajednice, o informisanju putnika u vazdušnom saobraćaju o identitetu vazdušnog prevoznika koji obavlja let i stavljanju van snage člana 9 Direktive 2004/36/EZ (SL L 344, 27.12.2005, str. 15).”;</w:t>
      </w:r>
    </w:p>
    <w:p w14:paraId="21661C71" w14:textId="77777777" w:rsidR="008164FD" w:rsidRPr="009127AD" w:rsidRDefault="008164FD" w:rsidP="008164FD">
      <w:pPr>
        <w:jc w:val="both"/>
        <w:rPr>
          <w:sz w:val="20"/>
          <w:lang w:val="sr-Latn-ME"/>
        </w:rPr>
      </w:pPr>
    </w:p>
    <w:p w14:paraId="702B5263" w14:textId="522A5653" w:rsidR="00A84E23" w:rsidRPr="003C52D9" w:rsidRDefault="00A84E23" w:rsidP="00F94A3B">
      <w:pPr>
        <w:pStyle w:val="ListParagraph"/>
        <w:numPr>
          <w:ilvl w:val="0"/>
          <w:numId w:val="1"/>
        </w:numPr>
        <w:jc w:val="both"/>
        <w:rPr>
          <w:lang w:val="sr-Latn-ME"/>
        </w:rPr>
      </w:pPr>
      <w:r w:rsidRPr="003C52D9">
        <w:rPr>
          <w:lang w:val="sr-Latn-ME"/>
        </w:rPr>
        <w:lastRenderedPageBreak/>
        <w:t xml:space="preserve">dodaje se sljedeća </w:t>
      </w:r>
      <w:r w:rsidR="00B935A3">
        <w:rPr>
          <w:lang w:val="sr-Latn-ME"/>
        </w:rPr>
        <w:t>pod</w:t>
      </w:r>
      <w:r w:rsidR="00D00AFE">
        <w:rPr>
          <w:lang w:val="sr-Latn-ME"/>
        </w:rPr>
        <w:t>tačka</w:t>
      </w:r>
      <w:r w:rsidRPr="003C52D9">
        <w:rPr>
          <w:lang w:val="sr-Latn-ME"/>
        </w:rPr>
        <w:t xml:space="preserve"> </w:t>
      </w:r>
      <w:r w:rsidR="00D00AFE">
        <w:rPr>
          <w:lang w:val="sr-Latn-ME"/>
        </w:rPr>
        <w:t>(3)</w:t>
      </w:r>
      <w:r w:rsidRPr="003C52D9">
        <w:rPr>
          <w:lang w:val="sr-Latn-ME"/>
        </w:rPr>
        <w:t>:</w:t>
      </w:r>
      <w:r w:rsidR="00164378">
        <w:rPr>
          <w:lang w:val="sr-Latn-ME"/>
        </w:rPr>
        <w:t xml:space="preserve"> </w:t>
      </w:r>
    </w:p>
    <w:p w14:paraId="49048079" w14:textId="77777777" w:rsidR="00A84E23" w:rsidRDefault="00A84E23" w:rsidP="00164378">
      <w:pPr>
        <w:tabs>
          <w:tab w:val="left" w:pos="720"/>
        </w:tabs>
        <w:ind w:left="720"/>
        <w:jc w:val="both"/>
        <w:rPr>
          <w:lang w:val="sr-Latn-ME"/>
        </w:rPr>
      </w:pPr>
      <w:r w:rsidRPr="00A84E23">
        <w:rPr>
          <w:lang w:val="sr-Latn-ME"/>
        </w:rPr>
        <w:t>„</w:t>
      </w:r>
      <w:r w:rsidR="003C52D9">
        <w:rPr>
          <w:lang w:val="sr-Latn-ME"/>
        </w:rPr>
        <w:t xml:space="preserve">(3) </w:t>
      </w:r>
      <w:r w:rsidR="008A3EB3">
        <w:rPr>
          <w:lang w:val="sr-Latn-ME"/>
        </w:rPr>
        <w:t>kad</w:t>
      </w:r>
      <w:r w:rsidRPr="00A84E23">
        <w:rPr>
          <w:lang w:val="sr-Latn-ME"/>
        </w:rPr>
        <w:t xml:space="preserve"> god je obustavljeno, opozv</w:t>
      </w:r>
      <w:r w:rsidR="00D00AFE">
        <w:rPr>
          <w:lang w:val="sr-Latn-ME"/>
        </w:rPr>
        <w:t>ano ili otkazano odobrenje izdat</w:t>
      </w:r>
      <w:r w:rsidRPr="00A84E23">
        <w:rPr>
          <w:lang w:val="sr-Latn-ME"/>
        </w:rPr>
        <w:t>o u skladu s</w:t>
      </w:r>
      <w:r w:rsidR="00D00AFE">
        <w:rPr>
          <w:lang w:val="sr-Latn-ME"/>
        </w:rPr>
        <w:t>a</w:t>
      </w:r>
      <w:r w:rsidRPr="00A84E23">
        <w:rPr>
          <w:lang w:val="sr-Latn-ME"/>
        </w:rPr>
        <w:t xml:space="preserve"> Uredbo</w:t>
      </w:r>
      <w:r w:rsidR="00D00AFE">
        <w:rPr>
          <w:lang w:val="sr-Latn-ME"/>
        </w:rPr>
        <w:t>m Komisije (EU) br. 452/2014 (*</w:t>
      </w:r>
      <w:r w:rsidRPr="00A84E23">
        <w:rPr>
          <w:lang w:val="sr-Latn-ME"/>
        </w:rPr>
        <w:t>).</w:t>
      </w:r>
    </w:p>
    <w:p w14:paraId="357215E3" w14:textId="19F9C8B6" w:rsidR="00A84E23" w:rsidRPr="00A84E23" w:rsidRDefault="008164FD" w:rsidP="00D00AFE">
      <w:pPr>
        <w:tabs>
          <w:tab w:val="left" w:pos="142"/>
          <w:tab w:val="left" w:pos="284"/>
          <w:tab w:val="left" w:pos="426"/>
        </w:tabs>
        <w:ind w:left="284" w:firstLine="142"/>
        <w:jc w:val="both"/>
        <w:rPr>
          <w:lang w:val="sr-Latn-ME"/>
        </w:rPr>
      </w:pPr>
      <w:r w:rsidDel="008164FD">
        <w:rPr>
          <w:lang w:val="sr-Latn-ME"/>
        </w:rPr>
        <w:t xml:space="preserve"> </w:t>
      </w:r>
      <w:r w:rsidR="003C52D9">
        <w:rPr>
          <w:lang w:val="sr-Latn-ME"/>
        </w:rPr>
        <w:t xml:space="preserve">(iii) </w:t>
      </w:r>
      <w:r w:rsidR="008A3EB3">
        <w:rPr>
          <w:lang w:val="sr-Latn-ME"/>
        </w:rPr>
        <w:t xml:space="preserve">u </w:t>
      </w:r>
      <w:r w:rsidR="00621020">
        <w:rPr>
          <w:lang w:val="sr-Latn-ME"/>
        </w:rPr>
        <w:t>ta</w:t>
      </w:r>
      <w:r w:rsidR="00A84E23" w:rsidRPr="00A84E23">
        <w:rPr>
          <w:lang w:val="sr-Latn-ME"/>
        </w:rPr>
        <w:t xml:space="preserve">čki (d) </w:t>
      </w:r>
      <w:r w:rsidR="00621020">
        <w:rPr>
          <w:lang w:val="sr-Latn-ME"/>
        </w:rPr>
        <w:t>tačke</w:t>
      </w:r>
      <w:r w:rsidR="00A84E23" w:rsidRPr="00A84E23">
        <w:rPr>
          <w:lang w:val="sr-Latn-ME"/>
        </w:rPr>
        <w:t xml:space="preserve"> </w:t>
      </w:r>
      <w:r w:rsidR="00393E10">
        <w:rPr>
          <w:lang w:val="sr-Latn-ME"/>
        </w:rPr>
        <w:t xml:space="preserve">podtač. </w:t>
      </w:r>
      <w:r w:rsidR="008A3EB3">
        <w:rPr>
          <w:lang w:val="sr-Latn-ME"/>
        </w:rPr>
        <w:t>(</w:t>
      </w:r>
      <w:r w:rsidR="00A84E23" w:rsidRPr="00A84E23">
        <w:rPr>
          <w:lang w:val="sr-Latn-ME"/>
        </w:rPr>
        <w:t>1</w:t>
      </w:r>
      <w:r w:rsidR="008A3EB3">
        <w:rPr>
          <w:lang w:val="sr-Latn-ME"/>
        </w:rPr>
        <w:t xml:space="preserve">) </w:t>
      </w:r>
      <w:r w:rsidR="00621020">
        <w:rPr>
          <w:lang w:val="sr-Latn-ME"/>
        </w:rPr>
        <w:t xml:space="preserve">i </w:t>
      </w:r>
      <w:r w:rsidR="008A3EB3">
        <w:rPr>
          <w:lang w:val="sr-Latn-ME"/>
        </w:rPr>
        <w:t>(</w:t>
      </w:r>
      <w:r w:rsidR="00621020">
        <w:rPr>
          <w:lang w:val="sr-Latn-ME"/>
        </w:rPr>
        <w:t>2</w:t>
      </w:r>
      <w:r w:rsidR="008A3EB3">
        <w:rPr>
          <w:lang w:val="sr-Latn-ME"/>
        </w:rPr>
        <w:t>)</w:t>
      </w:r>
      <w:r w:rsidR="00D00AFE">
        <w:rPr>
          <w:lang w:val="sr-Latn-ME"/>
        </w:rPr>
        <w:t xml:space="preserve"> zamjenjuju se sljedećim:</w:t>
      </w:r>
    </w:p>
    <w:p w14:paraId="74BE6EAB" w14:textId="489AC362" w:rsidR="00A84E23" w:rsidRPr="00A84E23" w:rsidRDefault="003C52D9" w:rsidP="00F94A3B">
      <w:pPr>
        <w:ind w:left="720"/>
        <w:jc w:val="both"/>
        <w:rPr>
          <w:lang w:val="sr-Latn-ME"/>
        </w:rPr>
      </w:pPr>
      <w:r>
        <w:rPr>
          <w:lang w:val="sr-Latn-ME"/>
        </w:rPr>
        <w:t xml:space="preserve">„(1) </w:t>
      </w:r>
      <w:r w:rsidR="003C134D" w:rsidRPr="003C134D">
        <w:rPr>
          <w:lang w:val="sr-Latn-ME"/>
        </w:rPr>
        <w:t xml:space="preserve">odgovarajuću koordinaciju sa nadležnim </w:t>
      </w:r>
      <w:r w:rsidR="00431141">
        <w:rPr>
          <w:lang w:val="sr-Latn-ME"/>
        </w:rPr>
        <w:t>vlastima</w:t>
      </w:r>
      <w:r w:rsidR="00431141" w:rsidRPr="003C134D">
        <w:rPr>
          <w:lang w:val="sr-Latn-ME"/>
        </w:rPr>
        <w:t xml:space="preserve"> </w:t>
      </w:r>
      <w:r w:rsidR="003C134D" w:rsidRPr="003C134D">
        <w:rPr>
          <w:lang w:val="sr-Latn-ME"/>
        </w:rPr>
        <w:t>odgovornim za stalni nadzor vazduhoplova, u skladu sa Uredbom Komisije (</w:t>
      </w:r>
      <w:r w:rsidR="003C134D">
        <w:rPr>
          <w:lang w:val="sr-Latn-ME"/>
        </w:rPr>
        <w:t>EU</w:t>
      </w:r>
      <w:r w:rsidR="003C134D" w:rsidRPr="003C134D">
        <w:rPr>
          <w:lang w:val="sr-Latn-ME"/>
        </w:rPr>
        <w:t xml:space="preserve">) br. </w:t>
      </w:r>
      <w:r w:rsidR="003C134D">
        <w:rPr>
          <w:lang w:val="sr-Latn-ME"/>
        </w:rPr>
        <w:t>1321</w:t>
      </w:r>
      <w:r w:rsidR="003C134D" w:rsidRPr="003C134D">
        <w:rPr>
          <w:lang w:val="sr-Latn-ME"/>
        </w:rPr>
        <w:t>/</w:t>
      </w:r>
      <w:r w:rsidR="003C134D">
        <w:rPr>
          <w:lang w:val="sr-Latn-ME"/>
        </w:rPr>
        <w:t>2014</w:t>
      </w:r>
      <w:r w:rsidR="00393E10">
        <w:rPr>
          <w:lang w:val="sr-Latn-ME"/>
        </w:rPr>
        <w:t xml:space="preserve"> (*</w:t>
      </w:r>
      <w:r w:rsidR="00DE4D86">
        <w:rPr>
          <w:lang w:val="sr-Latn-ME"/>
        </w:rPr>
        <w:t>*</w:t>
      </w:r>
      <w:r w:rsidR="00393E10">
        <w:rPr>
          <w:lang w:val="sr-Latn-ME"/>
        </w:rPr>
        <w:t>)</w:t>
      </w:r>
      <w:r w:rsidR="003C134D" w:rsidRPr="003C134D">
        <w:rPr>
          <w:lang w:val="sr-Latn-ME"/>
        </w:rPr>
        <w:t>, ili za operacij</w:t>
      </w:r>
      <w:r w:rsidR="003C134D">
        <w:rPr>
          <w:lang w:val="sr-Latn-ME"/>
        </w:rPr>
        <w:t xml:space="preserve">e vazduhoplova, ako to </w:t>
      </w:r>
      <w:r w:rsidR="009C5A93">
        <w:rPr>
          <w:lang w:val="sr-Latn-ME"/>
        </w:rPr>
        <w:t xml:space="preserve">nisu </w:t>
      </w:r>
      <w:r w:rsidR="003C134D">
        <w:rPr>
          <w:lang w:val="sr-Latn-ME"/>
        </w:rPr>
        <w:t>ist</w:t>
      </w:r>
      <w:r w:rsidR="009C5A93">
        <w:rPr>
          <w:lang w:val="sr-Latn-ME"/>
        </w:rPr>
        <w:t>e</w:t>
      </w:r>
      <w:r w:rsidR="003C134D" w:rsidRPr="003C134D">
        <w:rPr>
          <w:lang w:val="sr-Latn-ME"/>
        </w:rPr>
        <w:t xml:space="preserve"> </w:t>
      </w:r>
      <w:r w:rsidR="009C5A93">
        <w:rPr>
          <w:lang w:val="sr-Latn-ME"/>
        </w:rPr>
        <w:t>vlasti</w:t>
      </w:r>
      <w:r w:rsidR="00A84E23" w:rsidRPr="00A84E23">
        <w:rPr>
          <w:lang w:val="sr-Latn-ME"/>
        </w:rPr>
        <w:t>;</w:t>
      </w:r>
    </w:p>
    <w:p w14:paraId="48A881B8" w14:textId="77777777" w:rsidR="00A84E23" w:rsidRPr="008A3EB3" w:rsidRDefault="003C52D9" w:rsidP="00F94A3B">
      <w:pPr>
        <w:ind w:left="720"/>
        <w:jc w:val="both"/>
        <w:rPr>
          <w:lang w:val="sr-Latn-ME"/>
        </w:rPr>
      </w:pPr>
      <w:r>
        <w:rPr>
          <w:lang w:val="sr-Latn-ME"/>
        </w:rPr>
        <w:t xml:space="preserve">(2) </w:t>
      </w:r>
      <w:r w:rsidR="003C134D" w:rsidRPr="003C134D">
        <w:rPr>
          <w:lang w:val="sr-Latn-ME"/>
        </w:rPr>
        <w:t>da je vazduhoplov blagovremeno uklonjen iz AOC-a operatora</w:t>
      </w:r>
      <w:r w:rsidR="003C134D">
        <w:rPr>
          <w:lang w:val="sr-Latn-ME"/>
        </w:rPr>
        <w:t>, osim u slučajevima iz ta</w:t>
      </w:r>
      <w:r w:rsidR="00A84E23" w:rsidRPr="00A84E23">
        <w:rPr>
          <w:lang w:val="sr-Latn-ME"/>
        </w:rPr>
        <w:t>čke ORO.</w:t>
      </w:r>
      <w:r w:rsidR="00A84E23" w:rsidRPr="008A3EB3">
        <w:rPr>
          <w:lang w:val="sr-Latn-ME"/>
        </w:rPr>
        <w:t xml:space="preserve">GEN.310 </w:t>
      </w:r>
      <w:r w:rsidR="003C134D" w:rsidRPr="008A3EB3">
        <w:rPr>
          <w:lang w:val="sr-Latn-ME"/>
        </w:rPr>
        <w:t>Aneksa</w:t>
      </w:r>
      <w:r w:rsidR="00A84E23" w:rsidRPr="008A3EB3">
        <w:rPr>
          <w:lang w:val="sr-Latn-ME"/>
        </w:rPr>
        <w:t xml:space="preserve"> III.</w:t>
      </w:r>
    </w:p>
    <w:p w14:paraId="2A771B1C" w14:textId="5DB1772A" w:rsidR="00A84E23" w:rsidRPr="008A3EB3" w:rsidRDefault="00393E10" w:rsidP="00F94A3B">
      <w:pPr>
        <w:jc w:val="both"/>
        <w:rPr>
          <w:lang w:val="sr-Latn-ME"/>
        </w:rPr>
      </w:pPr>
      <w:r w:rsidRPr="008A3EB3" w:rsidDel="00393E10">
        <w:rPr>
          <w:lang w:val="sr-Latn-ME"/>
        </w:rPr>
        <w:t xml:space="preserve"> </w:t>
      </w:r>
      <w:r w:rsidR="00A84E23" w:rsidRPr="008A3EB3">
        <w:rPr>
          <w:lang w:val="sr-Latn-ME"/>
        </w:rPr>
        <w:t>(f</w:t>
      </w:r>
      <w:r w:rsidR="003C52D9" w:rsidRPr="008A3EB3">
        <w:rPr>
          <w:lang w:val="sr-Latn-ME"/>
        </w:rPr>
        <w:t xml:space="preserve">) </w:t>
      </w:r>
      <w:r w:rsidR="00DB496C" w:rsidRPr="008A3EB3">
        <w:rPr>
          <w:lang w:val="sr-Latn-ME"/>
        </w:rPr>
        <w:t>u tački ARO.OPS.150</w:t>
      </w:r>
      <w:r w:rsidR="008A3EB3" w:rsidRPr="008A3EB3">
        <w:rPr>
          <w:lang w:val="sr-Latn-ME"/>
        </w:rPr>
        <w:t>,</w:t>
      </w:r>
      <w:r w:rsidR="00DB496C" w:rsidRPr="008A3EB3">
        <w:rPr>
          <w:lang w:val="sr-Latn-ME"/>
        </w:rPr>
        <w:t xml:space="preserve"> </w:t>
      </w:r>
      <w:r w:rsidR="003C134D" w:rsidRPr="008A3EB3">
        <w:rPr>
          <w:lang w:val="sr-Latn-ME"/>
        </w:rPr>
        <w:t>ta</w:t>
      </w:r>
      <w:r w:rsidR="00A84E23" w:rsidRPr="008A3EB3">
        <w:rPr>
          <w:lang w:val="sr-Latn-ME"/>
        </w:rPr>
        <w:t>č</w:t>
      </w:r>
      <w:r w:rsidR="003C52D9" w:rsidRPr="008A3EB3">
        <w:rPr>
          <w:lang w:val="sr-Latn-ME"/>
        </w:rPr>
        <w:t>ka (b) zamjenjuje se sljedećim:</w:t>
      </w:r>
    </w:p>
    <w:p w14:paraId="3657DB76" w14:textId="3B0DF9F8" w:rsidR="00A84E23" w:rsidRPr="008A3EB3" w:rsidRDefault="003C52D9" w:rsidP="00164378">
      <w:pPr>
        <w:ind w:left="720"/>
        <w:jc w:val="both"/>
        <w:rPr>
          <w:lang w:val="sr-Latn-ME"/>
        </w:rPr>
      </w:pPr>
      <w:r w:rsidRPr="008A3EB3">
        <w:rPr>
          <w:lang w:val="sr-Latn-ME"/>
        </w:rPr>
        <w:t xml:space="preserve">„(b) </w:t>
      </w:r>
      <w:r w:rsidR="00E22C4C" w:rsidRPr="008A3EB3">
        <w:rPr>
          <w:lang w:val="sr-Latn-ME"/>
        </w:rPr>
        <w:t>Kada smatraju da su procjena rizika i SOP zadovoljavajući, nadležn</w:t>
      </w:r>
      <w:r w:rsidR="005A3D63">
        <w:rPr>
          <w:lang w:val="sr-Latn-ME"/>
        </w:rPr>
        <w:t>e</w:t>
      </w:r>
      <w:r w:rsidR="00E22C4C" w:rsidRPr="008A3EB3">
        <w:rPr>
          <w:lang w:val="sr-Latn-ME"/>
        </w:rPr>
        <w:t xml:space="preserve"> </w:t>
      </w:r>
      <w:r w:rsidR="005A3D63">
        <w:rPr>
          <w:lang w:val="sr-Latn-ME"/>
        </w:rPr>
        <w:t>vlasti</w:t>
      </w:r>
      <w:r w:rsidR="005A3D63" w:rsidRPr="008A3EB3">
        <w:rPr>
          <w:lang w:val="sr-Latn-ME"/>
        </w:rPr>
        <w:t xml:space="preserve"> </w:t>
      </w:r>
      <w:r w:rsidR="00E22C4C" w:rsidRPr="008A3EB3">
        <w:rPr>
          <w:lang w:val="sr-Latn-ME"/>
        </w:rPr>
        <w:t>operatora izdaj</w:t>
      </w:r>
      <w:r w:rsidR="005A3D63">
        <w:rPr>
          <w:lang w:val="sr-Latn-ME"/>
        </w:rPr>
        <w:t>u</w:t>
      </w:r>
      <w:r w:rsidR="00E22C4C" w:rsidRPr="008A3EB3">
        <w:rPr>
          <w:lang w:val="sr-Latn-ME"/>
        </w:rPr>
        <w:t xml:space="preserve"> ovlašćenje, kao što je utvrđeno u Dodatku IV. Ovlašćenje može da se izda uz ograničeno ili neograničeno trajanje. Uslovi pod kojima je operator ovlašćen da izvodi jednu ili više komercijalnih specijalizovanih operacija sa visokim rizikom navode se u ovlašćenju</w:t>
      </w:r>
      <w:r w:rsidR="00A84E23" w:rsidRPr="008A3EB3">
        <w:rPr>
          <w:lang w:val="sr-Latn-ME"/>
        </w:rPr>
        <w:t>.”;</w:t>
      </w:r>
    </w:p>
    <w:p w14:paraId="638B12FC" w14:textId="74464F81" w:rsidR="00A84E23" w:rsidRPr="00A84E23" w:rsidRDefault="003C52D9" w:rsidP="00F94A3B">
      <w:pPr>
        <w:jc w:val="both"/>
        <w:rPr>
          <w:lang w:val="sr-Latn-ME"/>
        </w:rPr>
      </w:pPr>
      <w:r>
        <w:rPr>
          <w:lang w:val="sr-Latn-ME"/>
        </w:rPr>
        <w:t xml:space="preserve">(g) </w:t>
      </w:r>
      <w:r w:rsidR="00DB496C">
        <w:rPr>
          <w:lang w:val="sr-Latn-ME"/>
        </w:rPr>
        <w:t>u tački ARO.OPS.200</w:t>
      </w:r>
      <w:r w:rsidR="00A84E23" w:rsidRPr="00A84E23">
        <w:rPr>
          <w:lang w:val="sr-Latn-ME"/>
        </w:rPr>
        <w:t xml:space="preserve">(b) </w:t>
      </w:r>
      <w:r w:rsidR="00DE4D86">
        <w:rPr>
          <w:lang w:val="sr-Latn-ME"/>
        </w:rPr>
        <w:t>pod</w:t>
      </w:r>
      <w:r w:rsidR="00E22C4C">
        <w:rPr>
          <w:lang w:val="sr-Latn-ME"/>
        </w:rPr>
        <w:t>tačka</w:t>
      </w:r>
      <w:r w:rsidR="00A84E23" w:rsidRPr="00A84E23">
        <w:rPr>
          <w:lang w:val="sr-Latn-ME"/>
        </w:rPr>
        <w:t xml:space="preserve"> </w:t>
      </w:r>
      <w:r w:rsidR="00E22C4C">
        <w:rPr>
          <w:lang w:val="sr-Latn-ME"/>
        </w:rPr>
        <w:t>(2)</w:t>
      </w:r>
      <w:r w:rsidR="00A84E23" w:rsidRPr="00A84E23">
        <w:rPr>
          <w:lang w:val="sr-Latn-ME"/>
        </w:rPr>
        <w:t xml:space="preserve"> zamjenjuje se sljedećim:</w:t>
      </w:r>
    </w:p>
    <w:p w14:paraId="69643492" w14:textId="77777777" w:rsidR="00A84E23" w:rsidRPr="00A84E23" w:rsidRDefault="003C52D9" w:rsidP="00F94A3B">
      <w:pPr>
        <w:jc w:val="both"/>
        <w:rPr>
          <w:lang w:val="sr-Latn-ME"/>
        </w:rPr>
      </w:pPr>
      <w:r>
        <w:rPr>
          <w:lang w:val="sr-Latn-ME"/>
        </w:rPr>
        <w:t>„</w:t>
      </w:r>
      <w:r w:rsidR="00164378">
        <w:rPr>
          <w:lang w:val="sr-Latn-ME"/>
        </w:rPr>
        <w:t>(2)</w:t>
      </w:r>
      <w:r>
        <w:rPr>
          <w:lang w:val="sr-Latn-ME"/>
        </w:rPr>
        <w:t xml:space="preserve"> </w:t>
      </w:r>
      <w:r w:rsidR="00E22C4C" w:rsidRPr="00E22C4C">
        <w:rPr>
          <w:lang w:val="sr-Latn-ME"/>
        </w:rPr>
        <w:t xml:space="preserve">Specifikacijama operacija kao što je utvrđeno u Dodatku </w:t>
      </w:r>
      <w:r w:rsidR="00E22C4C">
        <w:rPr>
          <w:lang w:val="sr-Latn-ME"/>
        </w:rPr>
        <w:t>I</w:t>
      </w:r>
      <w:r w:rsidR="00E22C4C" w:rsidRPr="00E22C4C">
        <w:rPr>
          <w:lang w:val="sr-Latn-ME"/>
        </w:rPr>
        <w:t>II, za operacije komercijalnog vazdušnog saobraćaja</w:t>
      </w:r>
      <w:r w:rsidR="00A84E23" w:rsidRPr="00A84E23">
        <w:rPr>
          <w:lang w:val="sr-Latn-ME"/>
        </w:rPr>
        <w:t>.”;</w:t>
      </w:r>
    </w:p>
    <w:p w14:paraId="4441BBE0" w14:textId="4864FDF3" w:rsidR="00A84E23" w:rsidRPr="00A84E23" w:rsidRDefault="003C52D9" w:rsidP="00F94A3B">
      <w:pPr>
        <w:jc w:val="both"/>
        <w:rPr>
          <w:lang w:val="sr-Latn-ME"/>
        </w:rPr>
      </w:pPr>
      <w:r>
        <w:rPr>
          <w:lang w:val="sr-Latn-ME"/>
        </w:rPr>
        <w:t>(h)</w:t>
      </w:r>
      <w:r w:rsidR="00164378">
        <w:rPr>
          <w:lang w:val="sr-Latn-ME"/>
        </w:rPr>
        <w:t xml:space="preserve"> </w:t>
      </w:r>
      <w:r w:rsidR="00DB496C">
        <w:rPr>
          <w:lang w:val="sr-Latn-ME"/>
        </w:rPr>
        <w:t>u tački ARO.RAMP.105</w:t>
      </w:r>
      <w:r w:rsidR="00A84E23" w:rsidRPr="00A84E23">
        <w:rPr>
          <w:lang w:val="sr-Latn-ME"/>
        </w:rPr>
        <w:t>(b)</w:t>
      </w:r>
      <w:r w:rsidR="008A3EB3">
        <w:rPr>
          <w:lang w:val="sr-Latn-ME"/>
        </w:rPr>
        <w:t>,</w:t>
      </w:r>
      <w:r w:rsidR="00A84E23" w:rsidRPr="00A84E23">
        <w:rPr>
          <w:lang w:val="sr-Latn-ME"/>
        </w:rPr>
        <w:t xml:space="preserve"> </w:t>
      </w:r>
      <w:r w:rsidR="00DE4D86">
        <w:rPr>
          <w:lang w:val="sr-Latn-ME"/>
        </w:rPr>
        <w:t>pod</w:t>
      </w:r>
      <w:r w:rsidR="00220430">
        <w:rPr>
          <w:lang w:val="sr-Latn-ME"/>
        </w:rPr>
        <w:t>tačka</w:t>
      </w:r>
      <w:r>
        <w:rPr>
          <w:lang w:val="sr-Latn-ME"/>
        </w:rPr>
        <w:t xml:space="preserve"> </w:t>
      </w:r>
      <w:r w:rsidR="00E22C4C">
        <w:rPr>
          <w:lang w:val="sr-Latn-ME"/>
        </w:rPr>
        <w:t>(5)</w:t>
      </w:r>
      <w:r>
        <w:rPr>
          <w:lang w:val="sr-Latn-ME"/>
        </w:rPr>
        <w:t xml:space="preserve"> zamjenjuje se sljedećim:</w:t>
      </w:r>
    </w:p>
    <w:p w14:paraId="28D15D5D" w14:textId="77777777" w:rsidR="00A84E23" w:rsidRPr="00A84E23" w:rsidRDefault="003C52D9" w:rsidP="00F94A3B">
      <w:pPr>
        <w:jc w:val="both"/>
        <w:rPr>
          <w:lang w:val="sr-Latn-ME"/>
        </w:rPr>
      </w:pPr>
      <w:r>
        <w:rPr>
          <w:lang w:val="sr-Latn-ME"/>
        </w:rPr>
        <w:t>„</w:t>
      </w:r>
      <w:r w:rsidR="00164378">
        <w:rPr>
          <w:lang w:val="sr-Latn-ME"/>
        </w:rPr>
        <w:t>(5)</w:t>
      </w:r>
      <w:r>
        <w:rPr>
          <w:lang w:val="sr-Latn-ME"/>
        </w:rPr>
        <w:t xml:space="preserve"> </w:t>
      </w:r>
      <w:r w:rsidR="00220430" w:rsidRPr="00220430">
        <w:rPr>
          <w:lang w:val="sr-Latn-ME"/>
        </w:rPr>
        <w:t>vazduho</w:t>
      </w:r>
      <w:r w:rsidR="00220430">
        <w:rPr>
          <w:lang w:val="sr-Latn-ME"/>
        </w:rPr>
        <w:t>plov korišć</w:t>
      </w:r>
      <w:r w:rsidR="00220430" w:rsidRPr="00220430">
        <w:rPr>
          <w:lang w:val="sr-Latn-ME"/>
        </w:rPr>
        <w:t>en od strane operatora treće zemlje koji leti u, unutar ili van teritorije u skladu sa odredbama Ugovora, po prvi put, ili čije</w:t>
      </w:r>
      <w:r w:rsidR="008A3EB3">
        <w:rPr>
          <w:lang w:val="sr-Latn-ME"/>
        </w:rPr>
        <w:t xml:space="preserve"> je</w:t>
      </w:r>
      <w:r w:rsidR="00220430" w:rsidRPr="00220430">
        <w:rPr>
          <w:lang w:val="sr-Latn-ME"/>
        </w:rPr>
        <w:t xml:space="preserve"> ovlašćenje izdato u skladu sa </w:t>
      </w:r>
      <w:r w:rsidR="00220430">
        <w:rPr>
          <w:lang w:val="sr-Latn-ME"/>
        </w:rPr>
        <w:t>Uredbom 452/2014</w:t>
      </w:r>
      <w:r w:rsidR="00220430" w:rsidRPr="00220430">
        <w:rPr>
          <w:lang w:val="sr-Latn-ME"/>
        </w:rPr>
        <w:t xml:space="preserve"> ograničeno ili vra</w:t>
      </w:r>
      <w:r w:rsidR="00220430">
        <w:rPr>
          <w:lang w:val="sr-Latn-ME"/>
        </w:rPr>
        <w:t>ćeno nakon opoziva ili ukidanja</w:t>
      </w:r>
      <w:r w:rsidR="00A84E23" w:rsidRPr="00A84E23">
        <w:rPr>
          <w:lang w:val="sr-Latn-ME"/>
        </w:rPr>
        <w:t>.”;</w:t>
      </w:r>
    </w:p>
    <w:p w14:paraId="02F77C3A" w14:textId="656F374E" w:rsidR="00A84E23" w:rsidRPr="00A84E23" w:rsidRDefault="003C52D9" w:rsidP="00F94A3B">
      <w:pPr>
        <w:jc w:val="both"/>
        <w:rPr>
          <w:lang w:val="sr-Latn-ME"/>
        </w:rPr>
      </w:pPr>
      <w:r>
        <w:rPr>
          <w:lang w:val="sr-Latn-ME"/>
        </w:rPr>
        <w:t xml:space="preserve">(i) </w:t>
      </w:r>
      <w:r w:rsidR="00DB496C">
        <w:rPr>
          <w:lang w:val="sr-Latn-ME"/>
        </w:rPr>
        <w:t>u tački ARO.RAMP.115</w:t>
      </w:r>
      <w:r w:rsidR="00A84E23" w:rsidRPr="00A84E23">
        <w:rPr>
          <w:lang w:val="sr-Latn-ME"/>
        </w:rPr>
        <w:t>(b)</w:t>
      </w:r>
      <w:r w:rsidR="008A3EB3">
        <w:rPr>
          <w:lang w:val="sr-Latn-ME"/>
        </w:rPr>
        <w:t>,</w:t>
      </w:r>
      <w:r w:rsidR="00A84E23" w:rsidRPr="00A84E23">
        <w:rPr>
          <w:lang w:val="sr-Latn-ME"/>
        </w:rPr>
        <w:t xml:space="preserve"> </w:t>
      </w:r>
      <w:r w:rsidR="00DE4D86">
        <w:rPr>
          <w:lang w:val="sr-Latn-ME"/>
        </w:rPr>
        <w:t>pod</w:t>
      </w:r>
      <w:r w:rsidR="00220430">
        <w:rPr>
          <w:lang w:val="sr-Latn-ME"/>
        </w:rPr>
        <w:t>tačka</w:t>
      </w:r>
      <w:r>
        <w:rPr>
          <w:lang w:val="sr-Latn-ME"/>
        </w:rPr>
        <w:t xml:space="preserve"> </w:t>
      </w:r>
      <w:r w:rsidR="00220430">
        <w:rPr>
          <w:lang w:val="sr-Latn-ME"/>
        </w:rPr>
        <w:t>(3)</w:t>
      </w:r>
      <w:r>
        <w:rPr>
          <w:lang w:val="sr-Latn-ME"/>
        </w:rPr>
        <w:t xml:space="preserve"> zamjenjuje se sljedećim:</w:t>
      </w:r>
    </w:p>
    <w:p w14:paraId="6B655C77" w14:textId="77777777" w:rsidR="00A84E23" w:rsidRPr="00A84E23" w:rsidRDefault="003C52D9" w:rsidP="00F94A3B">
      <w:pPr>
        <w:jc w:val="both"/>
        <w:rPr>
          <w:lang w:val="sr-Latn-ME"/>
        </w:rPr>
      </w:pPr>
      <w:r>
        <w:rPr>
          <w:lang w:val="sr-Latn-ME"/>
        </w:rPr>
        <w:t>„</w:t>
      </w:r>
      <w:r w:rsidR="00164378">
        <w:rPr>
          <w:lang w:val="sr-Latn-ME"/>
        </w:rPr>
        <w:t>(3)</w:t>
      </w:r>
      <w:r>
        <w:rPr>
          <w:lang w:val="sr-Latn-ME"/>
        </w:rPr>
        <w:t xml:space="preserve"> </w:t>
      </w:r>
      <w:r w:rsidR="006B702B" w:rsidRPr="006B702B">
        <w:rPr>
          <w:lang w:val="sr-Latn-ME"/>
        </w:rPr>
        <w:t>održavati validnost njihovih kvalifikacija prolazeći periodičnu obuku i sprovoditi najmanje 12 inspekcija</w:t>
      </w:r>
      <w:r w:rsidR="006B702B">
        <w:rPr>
          <w:lang w:val="sr-Latn-ME"/>
        </w:rPr>
        <w:t xml:space="preserve"> </w:t>
      </w:r>
      <w:r w:rsidR="00A84E23" w:rsidRPr="00A84E23">
        <w:rPr>
          <w:lang w:val="sr-Latn-ME"/>
        </w:rPr>
        <w:t>po kalendarskoj godini.”;</w:t>
      </w:r>
    </w:p>
    <w:p w14:paraId="2A991F32" w14:textId="77777777" w:rsidR="00A84E23" w:rsidRPr="00A84E23" w:rsidRDefault="003C52D9" w:rsidP="00F94A3B">
      <w:pPr>
        <w:jc w:val="both"/>
        <w:rPr>
          <w:lang w:val="sr-Latn-ME"/>
        </w:rPr>
      </w:pPr>
      <w:r>
        <w:rPr>
          <w:lang w:val="sr-Latn-ME"/>
        </w:rPr>
        <w:t>(j)</w:t>
      </w:r>
      <w:r w:rsidR="00164378">
        <w:rPr>
          <w:lang w:val="sr-Latn-ME"/>
        </w:rPr>
        <w:t xml:space="preserve"> </w:t>
      </w:r>
      <w:r w:rsidR="006B702B">
        <w:rPr>
          <w:lang w:val="sr-Latn-ME"/>
        </w:rPr>
        <w:t>ta</w:t>
      </w:r>
      <w:r w:rsidR="00A84E23" w:rsidRPr="00A84E23">
        <w:rPr>
          <w:lang w:val="sr-Latn-ME"/>
        </w:rPr>
        <w:t>čka ARO.RA</w:t>
      </w:r>
      <w:r>
        <w:rPr>
          <w:lang w:val="sr-Latn-ME"/>
        </w:rPr>
        <w:t>MP.125 mijenja se kako slijedi:</w:t>
      </w:r>
    </w:p>
    <w:p w14:paraId="4F4E832D" w14:textId="77777777" w:rsidR="00A84E23" w:rsidRPr="00A84E23" w:rsidRDefault="00164378" w:rsidP="00164378">
      <w:pPr>
        <w:ind w:firstLine="720"/>
        <w:jc w:val="both"/>
        <w:rPr>
          <w:lang w:val="sr-Latn-ME"/>
        </w:rPr>
      </w:pPr>
      <w:r>
        <w:rPr>
          <w:lang w:val="sr-Latn-ME"/>
        </w:rPr>
        <w:t>(i)</w:t>
      </w:r>
      <w:r w:rsidR="003C52D9">
        <w:rPr>
          <w:lang w:val="sr-Latn-ME"/>
        </w:rPr>
        <w:t xml:space="preserve"> </w:t>
      </w:r>
      <w:r w:rsidR="006B702B">
        <w:rPr>
          <w:lang w:val="sr-Latn-ME"/>
        </w:rPr>
        <w:t>ta</w:t>
      </w:r>
      <w:r w:rsidR="00A84E23" w:rsidRPr="00A84E23">
        <w:rPr>
          <w:lang w:val="sr-Latn-ME"/>
        </w:rPr>
        <w:t>č</w:t>
      </w:r>
      <w:r w:rsidR="003C52D9">
        <w:rPr>
          <w:lang w:val="sr-Latn-ME"/>
        </w:rPr>
        <w:t>ka (a) zamjenjuje se sljedećim:</w:t>
      </w:r>
    </w:p>
    <w:p w14:paraId="120B302A" w14:textId="77777777" w:rsidR="00A84E23" w:rsidRPr="00A84E23" w:rsidRDefault="003C52D9" w:rsidP="00F94A3B">
      <w:pPr>
        <w:jc w:val="both"/>
        <w:rPr>
          <w:lang w:val="sr-Latn-ME"/>
        </w:rPr>
      </w:pPr>
      <w:r>
        <w:rPr>
          <w:lang w:val="sr-Latn-ME"/>
        </w:rPr>
        <w:t xml:space="preserve">„(a) </w:t>
      </w:r>
      <w:r w:rsidR="006B702B">
        <w:rPr>
          <w:lang w:val="sr-Latn-ME"/>
        </w:rPr>
        <w:t>Inspekcije</w:t>
      </w:r>
      <w:r w:rsidR="00A84E23" w:rsidRPr="00A84E23">
        <w:rPr>
          <w:lang w:val="sr-Latn-ME"/>
        </w:rPr>
        <w:t xml:space="preserve"> na </w:t>
      </w:r>
      <w:r w:rsidR="006B702B">
        <w:rPr>
          <w:lang w:val="sr-Latn-ME"/>
        </w:rPr>
        <w:t>platformi</w:t>
      </w:r>
      <w:r w:rsidR="00A84E23" w:rsidRPr="00A84E23">
        <w:rPr>
          <w:lang w:val="sr-Latn-ME"/>
        </w:rPr>
        <w:t xml:space="preserve"> se</w:t>
      </w:r>
      <w:r w:rsidR="006B702B">
        <w:rPr>
          <w:lang w:val="sr-Latn-ME"/>
        </w:rPr>
        <w:t xml:space="preserve"> vrše</w:t>
      </w:r>
      <w:r w:rsidR="00A84E23" w:rsidRPr="00A84E23">
        <w:rPr>
          <w:lang w:val="sr-Latn-ME"/>
        </w:rPr>
        <w:t xml:space="preserve"> na </w:t>
      </w:r>
      <w:r w:rsidR="006B702B">
        <w:rPr>
          <w:lang w:val="sr-Latn-ME"/>
        </w:rPr>
        <w:t>standardizovan</w:t>
      </w:r>
      <w:r w:rsidR="00A84E23" w:rsidRPr="00A84E23">
        <w:rPr>
          <w:lang w:val="sr-Latn-ME"/>
        </w:rPr>
        <w:t xml:space="preserve"> način.”;</w:t>
      </w:r>
    </w:p>
    <w:p w14:paraId="40701AE2" w14:textId="1D93D74A" w:rsidR="008164FD" w:rsidRDefault="008164FD" w:rsidP="008164FD">
      <w:pPr>
        <w:jc w:val="both"/>
        <w:rPr>
          <w:lang w:val="sr-Latn-ME"/>
        </w:rPr>
      </w:pPr>
      <w:r>
        <w:rPr>
          <w:lang w:val="sr-Latn-ME"/>
        </w:rPr>
        <w:t>___________________</w:t>
      </w:r>
    </w:p>
    <w:p w14:paraId="061964E9" w14:textId="77777777" w:rsidR="008164FD" w:rsidRDefault="008164FD" w:rsidP="008164FD">
      <w:pPr>
        <w:tabs>
          <w:tab w:val="left" w:pos="720"/>
        </w:tabs>
        <w:jc w:val="both"/>
        <w:rPr>
          <w:sz w:val="20"/>
          <w:lang w:val="sr-Latn-ME"/>
        </w:rPr>
      </w:pPr>
      <w:r w:rsidRPr="008164FD">
        <w:rPr>
          <w:sz w:val="20"/>
          <w:lang w:val="sr-Latn-ME"/>
        </w:rPr>
        <w:t xml:space="preserve">(*) </w:t>
      </w:r>
      <w:r w:rsidRPr="008164FD">
        <w:rPr>
          <w:sz w:val="20"/>
        </w:rPr>
        <w:t>Uredba</w:t>
      </w:r>
      <w:r w:rsidRPr="008164FD">
        <w:rPr>
          <w:sz w:val="20"/>
          <w:lang w:val="sr-Latn-ME"/>
        </w:rPr>
        <w:t xml:space="preserve"> </w:t>
      </w:r>
      <w:r w:rsidRPr="008164FD">
        <w:rPr>
          <w:sz w:val="20"/>
        </w:rPr>
        <w:t>Komisije</w:t>
      </w:r>
      <w:r w:rsidRPr="008164FD">
        <w:rPr>
          <w:sz w:val="20"/>
          <w:lang w:val="sr-Latn-ME"/>
        </w:rPr>
        <w:t xml:space="preserve"> (</w:t>
      </w:r>
      <w:r w:rsidRPr="008164FD">
        <w:rPr>
          <w:sz w:val="20"/>
        </w:rPr>
        <w:t>EU</w:t>
      </w:r>
      <w:r w:rsidRPr="008164FD">
        <w:rPr>
          <w:sz w:val="20"/>
          <w:lang w:val="sr-Latn-ME"/>
        </w:rPr>
        <w:t xml:space="preserve">) </w:t>
      </w:r>
      <w:r w:rsidRPr="008164FD">
        <w:rPr>
          <w:sz w:val="20"/>
        </w:rPr>
        <w:t>br</w:t>
      </w:r>
      <w:r w:rsidRPr="008164FD">
        <w:rPr>
          <w:sz w:val="20"/>
          <w:lang w:val="sr-Latn-ME"/>
        </w:rPr>
        <w:t xml:space="preserve">. 452/2014 </w:t>
      </w:r>
      <w:r w:rsidRPr="008164FD">
        <w:rPr>
          <w:sz w:val="20"/>
        </w:rPr>
        <w:t>od</w:t>
      </w:r>
      <w:r w:rsidRPr="008164FD">
        <w:rPr>
          <w:sz w:val="20"/>
          <w:lang w:val="sr-Latn-ME"/>
        </w:rPr>
        <w:t xml:space="preserve"> 29. aprila 2014. godine </w:t>
      </w:r>
      <w:r w:rsidRPr="008164FD">
        <w:rPr>
          <w:sz w:val="20"/>
        </w:rPr>
        <w:t>o</w:t>
      </w:r>
      <w:r w:rsidRPr="008164FD">
        <w:rPr>
          <w:sz w:val="20"/>
          <w:lang w:val="sr-Latn-ME"/>
        </w:rPr>
        <w:t xml:space="preserve"> </w:t>
      </w:r>
      <w:r w:rsidRPr="008164FD">
        <w:rPr>
          <w:sz w:val="20"/>
        </w:rPr>
        <w:t>utvr</w:t>
      </w:r>
      <w:r w:rsidRPr="008164FD">
        <w:rPr>
          <w:sz w:val="20"/>
          <w:lang w:val="sr-Latn-ME"/>
        </w:rPr>
        <w:t>đ</w:t>
      </w:r>
      <w:r w:rsidRPr="008164FD">
        <w:rPr>
          <w:sz w:val="20"/>
        </w:rPr>
        <w:t>ivanju</w:t>
      </w:r>
      <w:r w:rsidRPr="008164FD">
        <w:rPr>
          <w:sz w:val="20"/>
          <w:lang w:val="sr-Latn-ME"/>
        </w:rPr>
        <w:t xml:space="preserve"> </w:t>
      </w:r>
      <w:r w:rsidRPr="008164FD">
        <w:rPr>
          <w:sz w:val="20"/>
        </w:rPr>
        <w:t>tehni</w:t>
      </w:r>
      <w:r w:rsidRPr="008164FD">
        <w:rPr>
          <w:sz w:val="20"/>
          <w:lang w:val="sr-Latn-ME"/>
        </w:rPr>
        <w:t>č</w:t>
      </w:r>
      <w:r w:rsidRPr="008164FD">
        <w:rPr>
          <w:sz w:val="20"/>
        </w:rPr>
        <w:t>kih</w:t>
      </w:r>
      <w:r w:rsidRPr="008164FD">
        <w:rPr>
          <w:sz w:val="20"/>
          <w:lang w:val="sr-Latn-ME"/>
        </w:rPr>
        <w:t xml:space="preserve"> </w:t>
      </w:r>
      <w:r w:rsidRPr="008164FD">
        <w:rPr>
          <w:sz w:val="20"/>
        </w:rPr>
        <w:t>zahtjeva</w:t>
      </w:r>
      <w:r w:rsidRPr="008164FD">
        <w:rPr>
          <w:sz w:val="20"/>
          <w:lang w:val="sr-Latn-ME"/>
        </w:rPr>
        <w:t xml:space="preserve"> </w:t>
      </w:r>
      <w:r w:rsidRPr="008164FD">
        <w:rPr>
          <w:sz w:val="20"/>
        </w:rPr>
        <w:t>i</w:t>
      </w:r>
      <w:r w:rsidRPr="008164FD">
        <w:rPr>
          <w:sz w:val="20"/>
          <w:lang w:val="sr-Latn-ME"/>
        </w:rPr>
        <w:t xml:space="preserve"> </w:t>
      </w:r>
      <w:r w:rsidRPr="008164FD">
        <w:rPr>
          <w:sz w:val="20"/>
        </w:rPr>
        <w:t>administrativnih</w:t>
      </w:r>
      <w:r w:rsidRPr="008164FD">
        <w:rPr>
          <w:sz w:val="20"/>
          <w:lang w:val="sr-Latn-ME"/>
        </w:rPr>
        <w:t xml:space="preserve"> </w:t>
      </w:r>
      <w:r w:rsidRPr="008164FD">
        <w:rPr>
          <w:sz w:val="20"/>
        </w:rPr>
        <w:t>procedura</w:t>
      </w:r>
      <w:r w:rsidRPr="008164FD">
        <w:rPr>
          <w:sz w:val="20"/>
          <w:lang w:val="sr-Latn-ME"/>
        </w:rPr>
        <w:t xml:space="preserve"> </w:t>
      </w:r>
      <w:r w:rsidRPr="008164FD">
        <w:rPr>
          <w:sz w:val="20"/>
        </w:rPr>
        <w:t>u</w:t>
      </w:r>
      <w:r w:rsidRPr="008164FD">
        <w:rPr>
          <w:sz w:val="20"/>
          <w:lang w:val="sr-Latn-ME"/>
        </w:rPr>
        <w:t xml:space="preserve"> </w:t>
      </w:r>
      <w:r w:rsidRPr="008164FD">
        <w:rPr>
          <w:sz w:val="20"/>
        </w:rPr>
        <w:t>vezi</w:t>
      </w:r>
      <w:r w:rsidRPr="008164FD">
        <w:rPr>
          <w:sz w:val="20"/>
          <w:lang w:val="sr-Latn-ME"/>
        </w:rPr>
        <w:t xml:space="preserve"> </w:t>
      </w:r>
      <w:r w:rsidRPr="008164FD">
        <w:rPr>
          <w:sz w:val="20"/>
        </w:rPr>
        <w:t>sa</w:t>
      </w:r>
      <w:r w:rsidRPr="008164FD">
        <w:rPr>
          <w:sz w:val="20"/>
          <w:lang w:val="sr-Latn-ME"/>
        </w:rPr>
        <w:t xml:space="preserve"> </w:t>
      </w:r>
      <w:r w:rsidRPr="008164FD">
        <w:rPr>
          <w:sz w:val="20"/>
        </w:rPr>
        <w:t>vazdu</w:t>
      </w:r>
      <w:r w:rsidRPr="008164FD">
        <w:rPr>
          <w:sz w:val="20"/>
          <w:lang w:val="sr-Latn-ME"/>
        </w:rPr>
        <w:t>š</w:t>
      </w:r>
      <w:r w:rsidRPr="008164FD">
        <w:rPr>
          <w:sz w:val="20"/>
        </w:rPr>
        <w:t>nim</w:t>
      </w:r>
      <w:r w:rsidRPr="008164FD">
        <w:rPr>
          <w:sz w:val="20"/>
          <w:lang w:val="sr-Latn-ME"/>
        </w:rPr>
        <w:t xml:space="preserve"> </w:t>
      </w:r>
      <w:r w:rsidRPr="008164FD">
        <w:rPr>
          <w:sz w:val="20"/>
        </w:rPr>
        <w:t>operacijama</w:t>
      </w:r>
      <w:r w:rsidRPr="008164FD">
        <w:rPr>
          <w:sz w:val="20"/>
          <w:lang w:val="sr-Latn-ME"/>
        </w:rPr>
        <w:t xml:space="preserve"> </w:t>
      </w:r>
      <w:r w:rsidRPr="008164FD">
        <w:rPr>
          <w:sz w:val="20"/>
        </w:rPr>
        <w:t>operatora</w:t>
      </w:r>
      <w:r w:rsidRPr="008164FD">
        <w:rPr>
          <w:sz w:val="20"/>
          <w:lang w:val="sr-Latn-ME"/>
        </w:rPr>
        <w:t xml:space="preserve"> </w:t>
      </w:r>
      <w:r w:rsidRPr="008164FD">
        <w:rPr>
          <w:sz w:val="20"/>
        </w:rPr>
        <w:t>iz</w:t>
      </w:r>
      <w:r w:rsidRPr="008164FD">
        <w:rPr>
          <w:sz w:val="20"/>
          <w:lang w:val="sr-Latn-ME"/>
        </w:rPr>
        <w:t xml:space="preserve"> </w:t>
      </w:r>
      <w:r w:rsidRPr="008164FD">
        <w:rPr>
          <w:sz w:val="20"/>
        </w:rPr>
        <w:t>tre</w:t>
      </w:r>
      <w:r w:rsidRPr="008164FD">
        <w:rPr>
          <w:sz w:val="20"/>
          <w:lang w:val="sr-Latn-ME"/>
        </w:rPr>
        <w:t>ć</w:t>
      </w:r>
      <w:r w:rsidRPr="008164FD">
        <w:rPr>
          <w:sz w:val="20"/>
        </w:rPr>
        <w:t>ih</w:t>
      </w:r>
      <w:r w:rsidRPr="008164FD">
        <w:rPr>
          <w:sz w:val="20"/>
          <w:lang w:val="sr-Latn-ME"/>
        </w:rPr>
        <w:t xml:space="preserve"> </w:t>
      </w:r>
      <w:r w:rsidRPr="008164FD">
        <w:rPr>
          <w:sz w:val="20"/>
        </w:rPr>
        <w:t>zemalja</w:t>
      </w:r>
      <w:r w:rsidRPr="008164FD">
        <w:rPr>
          <w:sz w:val="20"/>
          <w:lang w:val="sr-Latn-ME"/>
        </w:rPr>
        <w:t xml:space="preserve"> </w:t>
      </w:r>
      <w:r w:rsidRPr="008164FD">
        <w:rPr>
          <w:sz w:val="20"/>
        </w:rPr>
        <w:t>u</w:t>
      </w:r>
      <w:r w:rsidRPr="008164FD">
        <w:rPr>
          <w:sz w:val="20"/>
          <w:lang w:val="sr-Latn-ME"/>
        </w:rPr>
        <w:t xml:space="preserve"> </w:t>
      </w:r>
      <w:r w:rsidRPr="008164FD">
        <w:rPr>
          <w:sz w:val="20"/>
        </w:rPr>
        <w:t>skladu</w:t>
      </w:r>
      <w:r w:rsidRPr="008164FD">
        <w:rPr>
          <w:sz w:val="20"/>
          <w:lang w:val="sr-Latn-ME"/>
        </w:rPr>
        <w:t xml:space="preserve"> </w:t>
      </w:r>
      <w:r w:rsidRPr="008164FD">
        <w:rPr>
          <w:sz w:val="20"/>
        </w:rPr>
        <w:t>sa</w:t>
      </w:r>
      <w:r w:rsidRPr="008164FD">
        <w:rPr>
          <w:sz w:val="20"/>
          <w:lang w:val="sr-Latn-ME"/>
        </w:rPr>
        <w:t xml:space="preserve"> </w:t>
      </w:r>
      <w:r w:rsidRPr="008164FD">
        <w:rPr>
          <w:sz w:val="20"/>
        </w:rPr>
        <w:t>Uredbom</w:t>
      </w:r>
      <w:r w:rsidRPr="008164FD">
        <w:rPr>
          <w:sz w:val="20"/>
          <w:lang w:val="sr-Latn-ME"/>
        </w:rPr>
        <w:t xml:space="preserve"> (</w:t>
      </w:r>
      <w:r w:rsidRPr="008164FD">
        <w:rPr>
          <w:sz w:val="20"/>
        </w:rPr>
        <w:t>EZ</w:t>
      </w:r>
      <w:r w:rsidRPr="008164FD">
        <w:rPr>
          <w:sz w:val="20"/>
          <w:lang w:val="sr-Latn-ME"/>
        </w:rPr>
        <w:t xml:space="preserve">) </w:t>
      </w:r>
      <w:r w:rsidRPr="008164FD">
        <w:rPr>
          <w:sz w:val="20"/>
        </w:rPr>
        <w:t>br</w:t>
      </w:r>
      <w:r w:rsidRPr="008164FD">
        <w:rPr>
          <w:sz w:val="20"/>
          <w:lang w:val="sr-Latn-ME"/>
        </w:rPr>
        <w:t xml:space="preserve">. 216/2008 </w:t>
      </w:r>
      <w:r w:rsidRPr="008164FD">
        <w:rPr>
          <w:sz w:val="20"/>
        </w:rPr>
        <w:t>Evropskog</w:t>
      </w:r>
      <w:r w:rsidRPr="008164FD">
        <w:rPr>
          <w:sz w:val="20"/>
          <w:lang w:val="sr-Latn-ME"/>
        </w:rPr>
        <w:t xml:space="preserve"> </w:t>
      </w:r>
      <w:r w:rsidRPr="008164FD">
        <w:rPr>
          <w:sz w:val="20"/>
        </w:rPr>
        <w:t>parlamenta</w:t>
      </w:r>
      <w:r w:rsidRPr="008164FD">
        <w:rPr>
          <w:sz w:val="20"/>
          <w:lang w:val="sr-Latn-ME"/>
        </w:rPr>
        <w:t xml:space="preserve"> </w:t>
      </w:r>
      <w:r w:rsidRPr="008164FD">
        <w:rPr>
          <w:sz w:val="20"/>
        </w:rPr>
        <w:t>i</w:t>
      </w:r>
      <w:r w:rsidRPr="008164FD">
        <w:rPr>
          <w:sz w:val="20"/>
          <w:lang w:val="sr-Latn-ME"/>
        </w:rPr>
        <w:t xml:space="preserve"> </w:t>
      </w:r>
      <w:r w:rsidRPr="008164FD">
        <w:rPr>
          <w:sz w:val="20"/>
        </w:rPr>
        <w:t>Savjeta</w:t>
      </w:r>
      <w:r w:rsidRPr="008164FD">
        <w:rPr>
          <w:sz w:val="20"/>
          <w:lang w:val="sr-Latn-ME"/>
        </w:rPr>
        <w:t xml:space="preserve"> (</w:t>
      </w:r>
      <w:r w:rsidRPr="008164FD">
        <w:rPr>
          <w:sz w:val="20"/>
        </w:rPr>
        <w:t>SL</w:t>
      </w:r>
      <w:r w:rsidRPr="008164FD">
        <w:rPr>
          <w:sz w:val="20"/>
          <w:lang w:val="sr-Latn-ME"/>
        </w:rPr>
        <w:t xml:space="preserve"> </w:t>
      </w:r>
      <w:r w:rsidRPr="008164FD">
        <w:rPr>
          <w:sz w:val="20"/>
        </w:rPr>
        <w:t>L</w:t>
      </w:r>
      <w:r w:rsidRPr="008164FD">
        <w:rPr>
          <w:sz w:val="20"/>
          <w:lang w:val="sr-Latn-ME"/>
        </w:rPr>
        <w:t xml:space="preserve"> 133, 6.5.2014., </w:t>
      </w:r>
      <w:r w:rsidRPr="008164FD">
        <w:rPr>
          <w:sz w:val="20"/>
        </w:rPr>
        <w:t>str</w:t>
      </w:r>
      <w:r w:rsidRPr="008164FD">
        <w:rPr>
          <w:sz w:val="20"/>
          <w:lang w:val="sr-Latn-ME"/>
        </w:rPr>
        <w:t>. 12.).”;</w:t>
      </w:r>
    </w:p>
    <w:p w14:paraId="7C16A7E9" w14:textId="627F4D0F" w:rsidR="00393E10" w:rsidRPr="008164FD" w:rsidRDefault="00393E10" w:rsidP="008868DB">
      <w:pPr>
        <w:jc w:val="both"/>
        <w:rPr>
          <w:sz w:val="20"/>
          <w:lang w:val="sr-Latn-ME"/>
        </w:rPr>
      </w:pPr>
      <w:r w:rsidRPr="009127AD">
        <w:rPr>
          <w:sz w:val="20"/>
          <w:lang w:val="sr-Latn-ME"/>
        </w:rPr>
        <w:t>(</w:t>
      </w:r>
      <w:r w:rsidR="00DE4D86">
        <w:rPr>
          <w:sz w:val="20"/>
          <w:lang w:val="sr-Latn-ME"/>
        </w:rPr>
        <w:t>*</w:t>
      </w:r>
      <w:r w:rsidRPr="009127AD">
        <w:rPr>
          <w:sz w:val="20"/>
          <w:lang w:val="sr-Latn-ME"/>
        </w:rPr>
        <w:t>*)  Uredba Komisije (EU) br. 1321/2014 od 26. novembra 2014. godine o kontinuiranoj plovidbenosti vazduhoplova i aeronautičkih proizvoda, djelova i uređaja, i o odobravanju organizacija i osoblja uključenih u te poslove (SL L 362, 17.12.2014., str. 1.).”;"</w:t>
      </w:r>
    </w:p>
    <w:p w14:paraId="1C9FF3BA" w14:textId="4BB6F77E" w:rsidR="008164FD" w:rsidRPr="00A84E23" w:rsidRDefault="008164FD" w:rsidP="008164FD">
      <w:pPr>
        <w:ind w:firstLine="720"/>
        <w:jc w:val="both"/>
        <w:rPr>
          <w:lang w:val="sr-Latn-ME"/>
        </w:rPr>
      </w:pPr>
      <w:r>
        <w:rPr>
          <w:lang w:val="sr-Latn-ME"/>
        </w:rPr>
        <w:lastRenderedPageBreak/>
        <w:t>(ii) ta</w:t>
      </w:r>
      <w:r w:rsidRPr="00A84E23">
        <w:rPr>
          <w:lang w:val="sr-Latn-ME"/>
        </w:rPr>
        <w:t>č</w:t>
      </w:r>
      <w:r>
        <w:rPr>
          <w:lang w:val="sr-Latn-ME"/>
        </w:rPr>
        <w:t>ka (c) zamjenjuje se sljedećim:</w:t>
      </w:r>
    </w:p>
    <w:p w14:paraId="00D66A25" w14:textId="77777777" w:rsidR="00A84E23" w:rsidRPr="00A84E23" w:rsidRDefault="003C52D9" w:rsidP="00F94A3B">
      <w:pPr>
        <w:jc w:val="both"/>
        <w:rPr>
          <w:lang w:val="sr-Latn-ME"/>
        </w:rPr>
      </w:pPr>
      <w:r>
        <w:rPr>
          <w:lang w:val="sr-Latn-ME"/>
        </w:rPr>
        <w:t xml:space="preserve">„(c) </w:t>
      </w:r>
      <w:r w:rsidR="006B702B" w:rsidRPr="006B702B">
        <w:rPr>
          <w:lang w:val="sr-Latn-ME"/>
        </w:rPr>
        <w:t>Po završetku inspekcije na platformi, vo</w:t>
      </w:r>
      <w:r w:rsidR="008A3EB3">
        <w:rPr>
          <w:lang w:val="sr-Latn-ME"/>
        </w:rPr>
        <w:t>đa vazduhoplova ili, u njegovom/</w:t>
      </w:r>
      <w:r w:rsidR="006B702B" w:rsidRPr="006B702B">
        <w:rPr>
          <w:lang w:val="sr-Latn-ME"/>
        </w:rPr>
        <w:t>njenom odsustvu, neki drugi član letačke posade ili predstavnik operatora mora da bude obaviješten o rezultatima inspekcije na platformi</w:t>
      </w:r>
      <w:r w:rsidR="00A84E23" w:rsidRPr="00A84E23">
        <w:rPr>
          <w:lang w:val="sr-Latn-ME"/>
        </w:rPr>
        <w:t>.”;</w:t>
      </w:r>
    </w:p>
    <w:p w14:paraId="3CB2BA2D" w14:textId="77777777" w:rsidR="00A84E23" w:rsidRPr="00A84E23" w:rsidRDefault="003C52D9" w:rsidP="00F94A3B">
      <w:pPr>
        <w:jc w:val="both"/>
        <w:rPr>
          <w:lang w:val="sr-Latn-ME"/>
        </w:rPr>
      </w:pPr>
      <w:r>
        <w:rPr>
          <w:lang w:val="sr-Latn-ME"/>
        </w:rPr>
        <w:t xml:space="preserve">(k) </w:t>
      </w:r>
      <w:r w:rsidR="006B702B">
        <w:rPr>
          <w:lang w:val="sr-Latn-ME"/>
        </w:rPr>
        <w:t>u tački ARO.RA</w:t>
      </w:r>
      <w:r w:rsidR="00854BB9">
        <w:rPr>
          <w:lang w:val="sr-Latn-ME"/>
        </w:rPr>
        <w:t xml:space="preserve">MP.140, </w:t>
      </w:r>
      <w:r w:rsidR="006B702B">
        <w:rPr>
          <w:lang w:val="sr-Latn-ME"/>
        </w:rPr>
        <w:t>ta</w:t>
      </w:r>
      <w:r w:rsidR="00854BB9">
        <w:rPr>
          <w:lang w:val="sr-Latn-ME"/>
        </w:rPr>
        <w:t>čka</w:t>
      </w:r>
      <w:r w:rsidR="00DB496C">
        <w:rPr>
          <w:lang w:val="sr-Latn-ME"/>
        </w:rPr>
        <w:t xml:space="preserve"> (d)</w:t>
      </w:r>
      <w:r w:rsidR="006B702B">
        <w:rPr>
          <w:lang w:val="sr-Latn-ME"/>
        </w:rPr>
        <w:t>(2)</w:t>
      </w:r>
      <w:r>
        <w:rPr>
          <w:lang w:val="sr-Latn-ME"/>
        </w:rPr>
        <w:t xml:space="preserve"> zamjenjuje se sljedećim:</w:t>
      </w:r>
    </w:p>
    <w:p w14:paraId="2F9D14AF" w14:textId="77777777" w:rsidR="00A84E23" w:rsidRPr="00A84E23" w:rsidRDefault="00A84E23" w:rsidP="00F94A3B">
      <w:pPr>
        <w:jc w:val="both"/>
        <w:rPr>
          <w:lang w:val="sr-Latn-ME"/>
        </w:rPr>
      </w:pPr>
      <w:r w:rsidRPr="00A84E23">
        <w:rPr>
          <w:lang w:val="sr-Latn-ME"/>
        </w:rPr>
        <w:t>„</w:t>
      </w:r>
      <w:r w:rsidR="00164378">
        <w:rPr>
          <w:lang w:val="sr-Latn-ME"/>
        </w:rPr>
        <w:t xml:space="preserve">(2) </w:t>
      </w:r>
      <w:r w:rsidR="00DB496C" w:rsidRPr="00DB496C">
        <w:rPr>
          <w:lang w:val="sr-Latn-ME"/>
        </w:rPr>
        <w:t xml:space="preserve">dobijena dozvola za let u skladu sa Uredbom </w:t>
      </w:r>
      <w:r w:rsidR="00DB496C">
        <w:rPr>
          <w:lang w:val="sr-Latn-ME"/>
        </w:rPr>
        <w:t>(EU</w:t>
      </w:r>
      <w:r w:rsidR="00DB496C" w:rsidRPr="00DB496C">
        <w:rPr>
          <w:lang w:val="sr-Latn-ME"/>
        </w:rPr>
        <w:t>) br.</w:t>
      </w:r>
      <w:r w:rsidR="00DB496C">
        <w:rPr>
          <w:lang w:val="sr-Latn-ME"/>
        </w:rPr>
        <w:t>748</w:t>
      </w:r>
      <w:r w:rsidR="00DB496C" w:rsidRPr="00DB496C">
        <w:rPr>
          <w:lang w:val="sr-Latn-ME"/>
        </w:rPr>
        <w:t>/</w:t>
      </w:r>
      <w:r w:rsidR="00DB496C">
        <w:rPr>
          <w:lang w:val="sr-Latn-ME"/>
        </w:rPr>
        <w:t>2012</w:t>
      </w:r>
      <w:r w:rsidR="00DB496C" w:rsidRPr="00DB496C">
        <w:rPr>
          <w:lang w:val="sr-Latn-ME"/>
        </w:rPr>
        <w:t>, za vazduhoplov registrovan u državi članici</w:t>
      </w:r>
      <w:r w:rsidRPr="00A84E23">
        <w:rPr>
          <w:lang w:val="sr-Latn-ME"/>
        </w:rPr>
        <w:t>;”;</w:t>
      </w:r>
    </w:p>
    <w:p w14:paraId="382F55B1" w14:textId="77777777" w:rsidR="00A84E23" w:rsidRPr="00A84E23" w:rsidRDefault="003C52D9" w:rsidP="00F94A3B">
      <w:pPr>
        <w:jc w:val="both"/>
        <w:rPr>
          <w:lang w:val="sr-Latn-ME"/>
        </w:rPr>
      </w:pPr>
      <w:r>
        <w:rPr>
          <w:lang w:val="sr-Latn-ME"/>
        </w:rPr>
        <w:t xml:space="preserve">(l) </w:t>
      </w:r>
      <w:r w:rsidR="00DB496C">
        <w:rPr>
          <w:lang w:val="sr-Latn-ME"/>
        </w:rPr>
        <w:t>u ta</w:t>
      </w:r>
      <w:r w:rsidR="00A84E23" w:rsidRPr="00A84E23">
        <w:rPr>
          <w:lang w:val="sr-Latn-ME"/>
        </w:rPr>
        <w:t>čki ARO.RAMP.150</w:t>
      </w:r>
      <w:r w:rsidR="00854BB9">
        <w:rPr>
          <w:lang w:val="sr-Latn-ME"/>
        </w:rPr>
        <w:t>,</w:t>
      </w:r>
      <w:r w:rsidR="00A84E23" w:rsidRPr="00A84E23">
        <w:rPr>
          <w:lang w:val="sr-Latn-ME"/>
        </w:rPr>
        <w:t xml:space="preserve"> </w:t>
      </w:r>
      <w:r w:rsidR="00DB496C">
        <w:rPr>
          <w:lang w:val="sr-Latn-ME"/>
        </w:rPr>
        <w:t>tačka(a)(1)</w:t>
      </w:r>
      <w:r>
        <w:rPr>
          <w:lang w:val="sr-Latn-ME"/>
        </w:rPr>
        <w:t xml:space="preserve"> zamjenjuje se sljedećim:</w:t>
      </w:r>
    </w:p>
    <w:p w14:paraId="0AF73228" w14:textId="77777777" w:rsidR="00A84E23" w:rsidRPr="00A84E23" w:rsidRDefault="003C52D9" w:rsidP="00F94A3B">
      <w:pPr>
        <w:jc w:val="both"/>
        <w:rPr>
          <w:lang w:val="sr-Latn-ME"/>
        </w:rPr>
      </w:pPr>
      <w:r>
        <w:rPr>
          <w:lang w:val="sr-Latn-ME"/>
        </w:rPr>
        <w:t>„</w:t>
      </w:r>
      <w:r w:rsidR="00164378">
        <w:rPr>
          <w:lang w:val="sr-Latn-ME"/>
        </w:rPr>
        <w:t xml:space="preserve">(1) </w:t>
      </w:r>
      <w:r w:rsidR="00DB496C">
        <w:rPr>
          <w:lang w:val="sr-Latn-ME"/>
        </w:rPr>
        <w:t>informacija iz ta</w:t>
      </w:r>
      <w:r w:rsidR="00A84E23" w:rsidRPr="00A84E23">
        <w:rPr>
          <w:lang w:val="sr-Latn-ME"/>
        </w:rPr>
        <w:t>čke ARO.RAMP.145;”;</w:t>
      </w:r>
    </w:p>
    <w:p w14:paraId="484BED9D" w14:textId="77777777" w:rsidR="00A84E23" w:rsidRPr="00A84E23" w:rsidRDefault="003C52D9" w:rsidP="00F94A3B">
      <w:pPr>
        <w:jc w:val="both"/>
        <w:rPr>
          <w:lang w:val="sr-Latn-ME"/>
        </w:rPr>
      </w:pPr>
      <w:r>
        <w:rPr>
          <w:lang w:val="sr-Latn-ME"/>
        </w:rPr>
        <w:t xml:space="preserve">(m) </w:t>
      </w:r>
      <w:r w:rsidR="00854BB9">
        <w:rPr>
          <w:lang w:val="sr-Latn-ME"/>
        </w:rPr>
        <w:t>Dodaci</w:t>
      </w:r>
      <w:r w:rsidR="00DB496C">
        <w:rPr>
          <w:lang w:val="sr-Latn-ME"/>
        </w:rPr>
        <w:t xml:space="preserve"> od I</w:t>
      </w:r>
      <w:r w:rsidR="00A84E23" w:rsidRPr="00A84E23">
        <w:rPr>
          <w:lang w:val="sr-Latn-ME"/>
        </w:rPr>
        <w:t xml:space="preserve"> </w:t>
      </w:r>
      <w:r w:rsidR="00DB496C">
        <w:rPr>
          <w:lang w:val="sr-Latn-ME"/>
        </w:rPr>
        <w:t>do IV</w:t>
      </w:r>
      <w:r>
        <w:rPr>
          <w:lang w:val="sr-Latn-ME"/>
        </w:rPr>
        <w:t xml:space="preserve"> zamjenjuju se sljedećim:</w:t>
      </w:r>
    </w:p>
    <w:p w14:paraId="47309474" w14:textId="77777777" w:rsidR="00123AC5" w:rsidRDefault="00123AC5" w:rsidP="006B702B">
      <w:pPr>
        <w:jc w:val="center"/>
        <w:rPr>
          <w:i/>
          <w:lang w:val="sr-Latn-ME"/>
        </w:rPr>
      </w:pPr>
    </w:p>
    <w:p w14:paraId="2DBC054D" w14:textId="77777777" w:rsidR="00123AC5" w:rsidRDefault="00123AC5" w:rsidP="006B702B">
      <w:pPr>
        <w:jc w:val="center"/>
        <w:rPr>
          <w:i/>
          <w:lang w:val="sr-Latn-ME"/>
        </w:rPr>
      </w:pPr>
    </w:p>
    <w:p w14:paraId="212428AD" w14:textId="77777777" w:rsidR="00123AC5" w:rsidRDefault="00123AC5" w:rsidP="006B702B">
      <w:pPr>
        <w:jc w:val="center"/>
        <w:rPr>
          <w:i/>
          <w:lang w:val="sr-Latn-ME"/>
        </w:rPr>
      </w:pPr>
    </w:p>
    <w:p w14:paraId="03393630" w14:textId="77777777" w:rsidR="00123AC5" w:rsidRDefault="00123AC5" w:rsidP="006B702B">
      <w:pPr>
        <w:jc w:val="center"/>
        <w:rPr>
          <w:i/>
          <w:lang w:val="sr-Latn-ME"/>
        </w:rPr>
      </w:pPr>
    </w:p>
    <w:p w14:paraId="44E091E6" w14:textId="77777777" w:rsidR="00123AC5" w:rsidRDefault="00123AC5" w:rsidP="006B702B">
      <w:pPr>
        <w:jc w:val="center"/>
        <w:rPr>
          <w:i/>
          <w:lang w:val="sr-Latn-ME"/>
        </w:rPr>
      </w:pPr>
    </w:p>
    <w:p w14:paraId="764A02D0" w14:textId="77777777" w:rsidR="00123AC5" w:rsidRDefault="00123AC5" w:rsidP="006B702B">
      <w:pPr>
        <w:jc w:val="center"/>
        <w:rPr>
          <w:i/>
          <w:lang w:val="sr-Latn-ME"/>
        </w:rPr>
      </w:pPr>
    </w:p>
    <w:p w14:paraId="105AE9BD" w14:textId="77777777" w:rsidR="00123AC5" w:rsidRDefault="00123AC5" w:rsidP="006B702B">
      <w:pPr>
        <w:jc w:val="center"/>
        <w:rPr>
          <w:i/>
          <w:lang w:val="sr-Latn-ME"/>
        </w:rPr>
      </w:pPr>
    </w:p>
    <w:p w14:paraId="0AC5BB06" w14:textId="77777777" w:rsidR="00123AC5" w:rsidRDefault="00123AC5" w:rsidP="006B702B">
      <w:pPr>
        <w:jc w:val="center"/>
        <w:rPr>
          <w:i/>
          <w:lang w:val="sr-Latn-ME"/>
        </w:rPr>
      </w:pPr>
    </w:p>
    <w:p w14:paraId="5EA493F8" w14:textId="77777777" w:rsidR="00123AC5" w:rsidRDefault="00123AC5" w:rsidP="006B702B">
      <w:pPr>
        <w:jc w:val="center"/>
        <w:rPr>
          <w:i/>
          <w:lang w:val="sr-Latn-ME"/>
        </w:rPr>
      </w:pPr>
    </w:p>
    <w:p w14:paraId="6ACD732C" w14:textId="77777777" w:rsidR="00123AC5" w:rsidRDefault="00123AC5" w:rsidP="006B702B">
      <w:pPr>
        <w:jc w:val="center"/>
        <w:rPr>
          <w:i/>
          <w:lang w:val="sr-Latn-ME"/>
        </w:rPr>
      </w:pPr>
    </w:p>
    <w:p w14:paraId="66C85645" w14:textId="77777777" w:rsidR="00123AC5" w:rsidRDefault="00123AC5" w:rsidP="006B702B">
      <w:pPr>
        <w:jc w:val="center"/>
        <w:rPr>
          <w:i/>
          <w:lang w:val="sr-Latn-ME"/>
        </w:rPr>
      </w:pPr>
    </w:p>
    <w:p w14:paraId="2EA27580" w14:textId="77777777" w:rsidR="00123AC5" w:rsidRDefault="00123AC5" w:rsidP="006B702B">
      <w:pPr>
        <w:jc w:val="center"/>
        <w:rPr>
          <w:i/>
          <w:lang w:val="sr-Latn-ME"/>
        </w:rPr>
      </w:pPr>
    </w:p>
    <w:p w14:paraId="29828093" w14:textId="77777777" w:rsidR="00123AC5" w:rsidRDefault="00123AC5" w:rsidP="006B702B">
      <w:pPr>
        <w:jc w:val="center"/>
        <w:rPr>
          <w:i/>
          <w:lang w:val="sr-Latn-ME"/>
        </w:rPr>
      </w:pPr>
    </w:p>
    <w:p w14:paraId="0E8B4F69" w14:textId="77777777" w:rsidR="00123AC5" w:rsidRDefault="00123AC5" w:rsidP="006B702B">
      <w:pPr>
        <w:jc w:val="center"/>
        <w:rPr>
          <w:i/>
          <w:lang w:val="sr-Latn-ME"/>
        </w:rPr>
      </w:pPr>
    </w:p>
    <w:p w14:paraId="117237FA" w14:textId="77777777" w:rsidR="00123AC5" w:rsidRDefault="00123AC5" w:rsidP="006B702B">
      <w:pPr>
        <w:jc w:val="center"/>
        <w:rPr>
          <w:i/>
          <w:lang w:val="sr-Latn-ME"/>
        </w:rPr>
      </w:pPr>
    </w:p>
    <w:p w14:paraId="65DA3A93" w14:textId="77777777" w:rsidR="00123AC5" w:rsidRDefault="00123AC5" w:rsidP="006B702B">
      <w:pPr>
        <w:jc w:val="center"/>
        <w:rPr>
          <w:i/>
          <w:lang w:val="sr-Latn-ME"/>
        </w:rPr>
      </w:pPr>
    </w:p>
    <w:p w14:paraId="0006018F" w14:textId="77777777" w:rsidR="00123AC5" w:rsidRDefault="00123AC5" w:rsidP="006B702B">
      <w:pPr>
        <w:jc w:val="center"/>
        <w:rPr>
          <w:i/>
          <w:lang w:val="sr-Latn-ME"/>
        </w:rPr>
      </w:pPr>
    </w:p>
    <w:p w14:paraId="01766A80" w14:textId="77777777" w:rsidR="00123AC5" w:rsidRDefault="00123AC5" w:rsidP="006B702B">
      <w:pPr>
        <w:jc w:val="center"/>
        <w:rPr>
          <w:i/>
          <w:lang w:val="sr-Latn-ME"/>
        </w:rPr>
      </w:pPr>
    </w:p>
    <w:p w14:paraId="36E04FAC" w14:textId="77777777" w:rsidR="00123AC5" w:rsidRDefault="00123AC5" w:rsidP="006B702B">
      <w:pPr>
        <w:jc w:val="center"/>
        <w:rPr>
          <w:i/>
          <w:lang w:val="sr-Latn-ME"/>
        </w:rPr>
      </w:pPr>
    </w:p>
    <w:p w14:paraId="565D5031" w14:textId="77777777" w:rsidR="00123AC5" w:rsidRDefault="00123AC5" w:rsidP="006B702B">
      <w:pPr>
        <w:jc w:val="center"/>
        <w:rPr>
          <w:i/>
          <w:lang w:val="sr-Latn-ME"/>
        </w:rPr>
      </w:pPr>
    </w:p>
    <w:p w14:paraId="23E78C02" w14:textId="77777777" w:rsidR="00A84E23" w:rsidRPr="006B702B" w:rsidRDefault="0077126D" w:rsidP="006B702B">
      <w:pPr>
        <w:jc w:val="center"/>
        <w:rPr>
          <w:i/>
          <w:lang w:val="sr-Latn-ME"/>
        </w:rPr>
      </w:pPr>
      <w:r w:rsidRPr="006B702B">
        <w:rPr>
          <w:i/>
          <w:lang w:val="sr-Latn-ME"/>
        </w:rPr>
        <w:lastRenderedPageBreak/>
        <w:t>„</w:t>
      </w:r>
      <w:r w:rsidR="0061083F">
        <w:rPr>
          <w:i/>
          <w:lang w:val="sr-Latn-ME"/>
        </w:rPr>
        <w:t>Dodatak</w:t>
      </w:r>
      <w:r w:rsidRPr="006B702B">
        <w:rPr>
          <w:i/>
          <w:lang w:val="sr-Latn-ME"/>
        </w:rPr>
        <w:t xml:space="preserve"> I</w:t>
      </w:r>
    </w:p>
    <w:tbl>
      <w:tblPr>
        <w:tblW w:w="10147"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7"/>
      </w:tblGrid>
      <w:tr w:rsidR="009469A7" w14:paraId="716365A0" w14:textId="77777777" w:rsidTr="009469A7">
        <w:trPr>
          <w:trHeight w:val="8640"/>
        </w:trPr>
        <w:tc>
          <w:tcPr>
            <w:tcW w:w="10147" w:type="dxa"/>
          </w:tcPr>
          <w:p w14:paraId="3545C99C" w14:textId="77777777" w:rsidR="009469A7" w:rsidRDefault="009469A7" w:rsidP="009469A7">
            <w:pPr>
              <w:ind w:left="502"/>
              <w:jc w:val="both"/>
              <w:rPr>
                <w:sz w:val="18"/>
                <w:szCs w:val="18"/>
                <w:lang w:val="sr-Latn-ME"/>
              </w:rPr>
            </w:pPr>
          </w:p>
          <w:p w14:paraId="270A024A" w14:textId="77777777" w:rsidR="009469A7" w:rsidRPr="00C65A8B" w:rsidRDefault="009469A7" w:rsidP="009469A7">
            <w:pPr>
              <w:jc w:val="center"/>
              <w:rPr>
                <w:b/>
                <w:lang w:val="sr-Latn-ME"/>
              </w:rPr>
            </w:pPr>
            <w:r>
              <w:rPr>
                <w:b/>
                <w:lang w:val="sr-Latn-ME"/>
              </w:rPr>
              <w:t>S</w:t>
            </w:r>
            <w:r w:rsidRPr="00C65A8B">
              <w:rPr>
                <w:b/>
                <w:lang w:val="sr-Latn-ME"/>
              </w:rPr>
              <w:t>ERTIFIKAT VAZDUŠNOG OPERATORA</w:t>
            </w:r>
          </w:p>
          <w:p w14:paraId="08B0AE4E" w14:textId="77777777" w:rsidR="009469A7" w:rsidRPr="00C65A8B" w:rsidRDefault="009469A7" w:rsidP="009469A7">
            <w:pPr>
              <w:jc w:val="center"/>
              <w:rPr>
                <w:b/>
                <w:lang w:val="sr-Latn-ME"/>
              </w:rPr>
            </w:pPr>
            <w:r w:rsidRPr="00C65A8B">
              <w:rPr>
                <w:b/>
                <w:lang w:val="sr-Latn-ME"/>
              </w:rPr>
              <w:t>(</w:t>
            </w:r>
            <w:r w:rsidRPr="00C65A8B">
              <w:rPr>
                <w:b/>
              </w:rPr>
              <w:t>Lista odobrenja za vazdušne operatore</w:t>
            </w:r>
            <w:r w:rsidRPr="00C65A8B">
              <w:rPr>
                <w:b/>
                <w:lang w:val="sr-Latn-ME"/>
              </w:rPr>
              <w:t>)</w:t>
            </w:r>
          </w:p>
          <w:p w14:paraId="27E2A6FC" w14:textId="77777777" w:rsidR="009469A7" w:rsidRPr="00C65A8B" w:rsidRDefault="009469A7" w:rsidP="009469A7">
            <w:pPr>
              <w:ind w:left="502"/>
              <w:jc w:val="both"/>
              <w:rPr>
                <w:b/>
                <w:sz w:val="18"/>
                <w:szCs w:val="18"/>
                <w:lang w:val="sr-Latn-ME"/>
              </w:rPr>
            </w:pPr>
          </w:p>
          <w:p w14:paraId="7D43DE2C" w14:textId="77777777" w:rsidR="009469A7" w:rsidRPr="003324DD" w:rsidRDefault="009469A7" w:rsidP="009469A7">
            <w:pPr>
              <w:ind w:left="502"/>
              <w:jc w:val="both"/>
              <w:rPr>
                <w:b/>
                <w:lang w:val="sr-Latn-ME"/>
              </w:rPr>
            </w:pPr>
          </w:p>
          <w:p w14:paraId="6E4B27B4" w14:textId="77777777" w:rsidR="009469A7" w:rsidRPr="003324DD" w:rsidRDefault="009469A7" w:rsidP="009469A7">
            <w:pPr>
              <w:ind w:left="502"/>
              <w:jc w:val="both"/>
              <w:rPr>
                <w:lang w:val="sr-Latn-ME"/>
              </w:rPr>
            </w:pPr>
            <w:r w:rsidRPr="003324DD">
              <w:rPr>
                <w:b/>
                <w:lang w:val="sr-Latn-ME"/>
              </w:rPr>
              <w:t>Vrsta djelatnosti:</w:t>
            </w:r>
            <w:r w:rsidRPr="003324DD">
              <w:rPr>
                <w:lang w:val="sr-Latn-ME"/>
              </w:rPr>
              <w:tab/>
              <w:t>Komercijalni vazdušni prevoz (CAT)</w:t>
            </w:r>
            <w:r w:rsidRPr="003324DD">
              <w:rPr>
                <w:lang w:val="sr-Latn-ME"/>
              </w:rPr>
              <w:tab/>
            </w:r>
            <w:r w:rsidRPr="003324DD">
              <w:rPr>
                <w:lang w:val="sr-Latn-ME"/>
              </w:rPr>
              <w:tab/>
            </w:r>
            <w:r w:rsidRPr="003324DD">
              <w:rPr>
                <w:lang w:val="sr-Latn-ME"/>
              </w:rPr>
              <w:sym w:font="Wingdings" w:char="F06F"/>
            </w:r>
            <w:r w:rsidRPr="003324DD">
              <w:rPr>
                <w:lang w:val="sr-Latn-ME"/>
              </w:rPr>
              <w:t xml:space="preserve"> Putnici;</w:t>
            </w:r>
            <w:r w:rsidRPr="003324DD">
              <w:rPr>
                <w:lang w:val="sr-Latn-ME"/>
              </w:rPr>
              <w:tab/>
            </w:r>
            <w:r w:rsidRPr="003324DD">
              <w:rPr>
                <w:lang w:val="sr-Latn-ME"/>
              </w:rPr>
              <w:sym w:font="Wingdings" w:char="F06F"/>
            </w:r>
            <w:r w:rsidRPr="003324DD">
              <w:rPr>
                <w:lang w:val="sr-Latn-ME"/>
              </w:rPr>
              <w:t xml:space="preserve"> Teret;</w:t>
            </w:r>
          </w:p>
          <w:p w14:paraId="12AB6CBA" w14:textId="77777777" w:rsidR="009469A7" w:rsidRPr="003324DD" w:rsidRDefault="009469A7" w:rsidP="009469A7">
            <w:pPr>
              <w:ind w:left="502"/>
              <w:jc w:val="both"/>
              <w:rPr>
                <w:lang w:val="sr-Latn-ME"/>
              </w:rPr>
            </w:pPr>
            <w:r w:rsidRPr="003324DD">
              <w:rPr>
                <w:lang w:val="sr-Latn-ME"/>
              </w:rPr>
              <w:sym w:font="Wingdings" w:char="F06F"/>
            </w:r>
            <w:r w:rsidRPr="003324DD">
              <w:rPr>
                <w:lang w:val="sr-Latn-ME"/>
              </w:rPr>
              <w:t xml:space="preserve"> Ostalo (</w:t>
            </w:r>
            <w:r w:rsidRPr="003324DD">
              <w:rPr>
                <w:vertAlign w:val="superscript"/>
                <w:lang w:val="sr-Latn-ME"/>
              </w:rPr>
              <w:t>1</w:t>
            </w:r>
            <w:r w:rsidRPr="003324DD">
              <w:rPr>
                <w:lang w:val="sr-Latn-ME"/>
              </w:rPr>
              <w:t>) ...................................................</w:t>
            </w:r>
          </w:p>
          <w:p w14:paraId="4DCBC4AC" w14:textId="77777777" w:rsidR="009469A7" w:rsidRPr="003324DD" w:rsidRDefault="009469A7" w:rsidP="009469A7">
            <w:pPr>
              <w:ind w:left="502"/>
              <w:jc w:val="both"/>
              <w:rPr>
                <w:lang w:val="sr-Latn-ME"/>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2636"/>
              <w:gridCol w:w="4786"/>
            </w:tblGrid>
            <w:tr w:rsidR="009469A7" w:rsidRPr="003324DD" w14:paraId="57311F49" w14:textId="77777777" w:rsidTr="009469A7">
              <w:tc>
                <w:tcPr>
                  <w:tcW w:w="2114" w:type="dxa"/>
                  <w:vMerge w:val="restart"/>
                  <w:tcBorders>
                    <w:left w:val="nil"/>
                  </w:tcBorders>
                </w:tcPr>
                <w:p w14:paraId="07CD55E5" w14:textId="77777777" w:rsidR="009469A7" w:rsidRPr="003324DD" w:rsidRDefault="009469A7" w:rsidP="00C65A8B">
                  <w:pPr>
                    <w:jc w:val="both"/>
                    <w:rPr>
                      <w:lang w:val="sr-Latn-ME"/>
                    </w:rPr>
                  </w:pPr>
                  <w:r w:rsidRPr="003324DD">
                    <w:rPr>
                      <w:lang w:val="sr-Latn-ME"/>
                    </w:rPr>
                    <w:t>(</w:t>
                  </w:r>
                  <w:r w:rsidRPr="009127AD">
                    <w:rPr>
                      <w:vertAlign w:val="superscript"/>
                      <w:lang w:val="sr-Latn-ME"/>
                    </w:rPr>
                    <w:t>4</w:t>
                  </w:r>
                  <w:r w:rsidRPr="003324DD">
                    <w:rPr>
                      <w:lang w:val="sr-Latn-ME"/>
                    </w:rPr>
                    <w:t>)</w:t>
                  </w:r>
                </w:p>
              </w:tc>
              <w:tc>
                <w:tcPr>
                  <w:tcW w:w="2636" w:type="dxa"/>
                  <w:vAlign w:val="bottom"/>
                </w:tcPr>
                <w:p w14:paraId="6B64E5AA" w14:textId="77777777" w:rsidR="009469A7" w:rsidRPr="003324DD" w:rsidRDefault="009469A7" w:rsidP="00C65A8B">
                  <w:pPr>
                    <w:jc w:val="both"/>
                    <w:rPr>
                      <w:lang w:val="sr-Latn-ME"/>
                    </w:rPr>
                  </w:pPr>
                  <w:r w:rsidRPr="003324DD">
                    <w:rPr>
                      <w:lang w:val="sr-Latn-ME"/>
                    </w:rPr>
                    <w:t>Država operatora (</w:t>
                  </w:r>
                  <w:r w:rsidRPr="003324DD">
                    <w:rPr>
                      <w:vertAlign w:val="superscript"/>
                      <w:lang w:val="sr-Latn-ME"/>
                    </w:rPr>
                    <w:t>2</w:t>
                  </w:r>
                  <w:r w:rsidRPr="003324DD">
                    <w:rPr>
                      <w:lang w:val="sr-Latn-ME"/>
                    </w:rPr>
                    <w:t>)</w:t>
                  </w:r>
                </w:p>
              </w:tc>
              <w:tc>
                <w:tcPr>
                  <w:tcW w:w="4786" w:type="dxa"/>
                  <w:vMerge w:val="restart"/>
                  <w:tcBorders>
                    <w:right w:val="nil"/>
                  </w:tcBorders>
                </w:tcPr>
                <w:p w14:paraId="18CBA2CC" w14:textId="77777777" w:rsidR="009469A7" w:rsidRPr="003324DD" w:rsidRDefault="009469A7" w:rsidP="00C65A8B">
                  <w:pPr>
                    <w:jc w:val="both"/>
                    <w:rPr>
                      <w:lang w:val="sr-Latn-ME"/>
                    </w:rPr>
                  </w:pPr>
                  <w:r w:rsidRPr="003324DD">
                    <w:rPr>
                      <w:lang w:val="sr-Latn-ME"/>
                    </w:rPr>
                    <w:t>(</w:t>
                  </w:r>
                  <w:r w:rsidRPr="003324DD">
                    <w:rPr>
                      <w:vertAlign w:val="superscript"/>
                      <w:lang w:val="sr-Latn-ME"/>
                    </w:rPr>
                    <w:t>5</w:t>
                  </w:r>
                  <w:r w:rsidRPr="003324DD">
                    <w:rPr>
                      <w:lang w:val="sr-Latn-ME"/>
                    </w:rPr>
                    <w:t>)</w:t>
                  </w:r>
                </w:p>
              </w:tc>
            </w:tr>
            <w:tr w:rsidR="009469A7" w:rsidRPr="003324DD" w14:paraId="466114AF" w14:textId="77777777" w:rsidTr="009469A7">
              <w:tc>
                <w:tcPr>
                  <w:tcW w:w="2114" w:type="dxa"/>
                  <w:vMerge/>
                  <w:tcBorders>
                    <w:left w:val="nil"/>
                  </w:tcBorders>
                </w:tcPr>
                <w:p w14:paraId="128A0FAF" w14:textId="77777777" w:rsidR="009469A7" w:rsidRPr="003324DD" w:rsidRDefault="009469A7" w:rsidP="00C65A8B">
                  <w:pPr>
                    <w:jc w:val="both"/>
                    <w:rPr>
                      <w:lang w:val="sr-Latn-ME"/>
                    </w:rPr>
                  </w:pPr>
                </w:p>
              </w:tc>
              <w:tc>
                <w:tcPr>
                  <w:tcW w:w="2636" w:type="dxa"/>
                  <w:vAlign w:val="bottom"/>
                </w:tcPr>
                <w:p w14:paraId="55887015" w14:textId="77777777" w:rsidR="009469A7" w:rsidRPr="003324DD" w:rsidRDefault="009469A7" w:rsidP="00C65A8B">
                  <w:pPr>
                    <w:jc w:val="both"/>
                    <w:rPr>
                      <w:lang w:val="sr-Latn-ME"/>
                    </w:rPr>
                  </w:pPr>
                  <w:r w:rsidRPr="003324DD">
                    <w:rPr>
                      <w:lang w:val="sr-Latn-ME"/>
                    </w:rPr>
                    <w:t>Izdato od (</w:t>
                  </w:r>
                  <w:r w:rsidRPr="003324DD">
                    <w:rPr>
                      <w:vertAlign w:val="superscript"/>
                      <w:lang w:val="sr-Latn-ME"/>
                    </w:rPr>
                    <w:t>3</w:t>
                  </w:r>
                  <w:r w:rsidRPr="003324DD">
                    <w:rPr>
                      <w:lang w:val="sr-Latn-ME"/>
                    </w:rPr>
                    <w:t>)</w:t>
                  </w:r>
                </w:p>
              </w:tc>
              <w:tc>
                <w:tcPr>
                  <w:tcW w:w="4786" w:type="dxa"/>
                  <w:vMerge/>
                  <w:tcBorders>
                    <w:right w:val="nil"/>
                  </w:tcBorders>
                  <w:vAlign w:val="bottom"/>
                </w:tcPr>
                <w:p w14:paraId="6E40C8B7" w14:textId="77777777" w:rsidR="009469A7" w:rsidRPr="003324DD" w:rsidRDefault="009469A7" w:rsidP="00C65A8B">
                  <w:pPr>
                    <w:jc w:val="both"/>
                    <w:rPr>
                      <w:lang w:val="sr-Latn-ME"/>
                    </w:rPr>
                  </w:pPr>
                </w:p>
              </w:tc>
            </w:tr>
            <w:tr w:rsidR="009469A7" w:rsidRPr="003324DD" w14:paraId="6C7E6754" w14:textId="77777777" w:rsidTr="009469A7">
              <w:tc>
                <w:tcPr>
                  <w:tcW w:w="2114" w:type="dxa"/>
                  <w:tcBorders>
                    <w:left w:val="nil"/>
                  </w:tcBorders>
                </w:tcPr>
                <w:p w14:paraId="15634F53" w14:textId="41C8DA1A" w:rsidR="009469A7" w:rsidRPr="003324DD" w:rsidRDefault="009469A7" w:rsidP="00C65A8B">
                  <w:pPr>
                    <w:jc w:val="both"/>
                    <w:rPr>
                      <w:lang w:val="sr-Latn-ME"/>
                    </w:rPr>
                  </w:pPr>
                  <w:r w:rsidRPr="003324DD">
                    <w:rPr>
                      <w:lang w:val="sr-Latn-ME"/>
                    </w:rPr>
                    <w:t>AOC</w:t>
                  </w:r>
                  <w:r>
                    <w:rPr>
                      <w:lang w:val="sr-Latn-ME"/>
                    </w:rPr>
                    <w:t>#</w:t>
                  </w:r>
                  <w:r w:rsidRPr="003324DD">
                    <w:rPr>
                      <w:lang w:val="sr-Latn-ME"/>
                    </w:rPr>
                    <w:t>(</w:t>
                  </w:r>
                  <w:r w:rsidRPr="003324DD">
                    <w:rPr>
                      <w:vertAlign w:val="superscript"/>
                      <w:lang w:val="sr-Latn-ME"/>
                    </w:rPr>
                    <w:t>6</w:t>
                  </w:r>
                  <w:r w:rsidRPr="003324DD">
                    <w:rPr>
                      <w:lang w:val="sr-Latn-ME"/>
                    </w:rPr>
                    <w:t>)</w:t>
                  </w:r>
                </w:p>
              </w:tc>
              <w:tc>
                <w:tcPr>
                  <w:tcW w:w="2636" w:type="dxa"/>
                  <w:vMerge w:val="restart"/>
                  <w:vAlign w:val="bottom"/>
                </w:tcPr>
                <w:p w14:paraId="1DE6DD26" w14:textId="77777777" w:rsidR="009469A7" w:rsidRPr="003324DD" w:rsidRDefault="009469A7" w:rsidP="00C65A8B">
                  <w:pPr>
                    <w:jc w:val="both"/>
                    <w:rPr>
                      <w:lang w:val="sr-Latn-ME"/>
                    </w:rPr>
                  </w:pPr>
                  <w:r w:rsidRPr="003324DD">
                    <w:rPr>
                      <w:lang w:val="sr-Latn-ME"/>
                    </w:rPr>
                    <w:t>Naziv operatora (</w:t>
                  </w:r>
                  <w:r w:rsidRPr="003324DD">
                    <w:rPr>
                      <w:vertAlign w:val="superscript"/>
                      <w:lang w:val="sr-Latn-ME"/>
                    </w:rPr>
                    <w:t>7</w:t>
                  </w:r>
                  <w:r w:rsidRPr="003324DD">
                    <w:rPr>
                      <w:lang w:val="sr-Latn-ME"/>
                    </w:rPr>
                    <w:t>)</w:t>
                  </w:r>
                </w:p>
                <w:p w14:paraId="3CBEC4E9" w14:textId="77777777" w:rsidR="009469A7" w:rsidRPr="003324DD" w:rsidRDefault="009469A7" w:rsidP="00C65A8B">
                  <w:pPr>
                    <w:jc w:val="both"/>
                    <w:rPr>
                      <w:lang w:val="sr-Latn-ME"/>
                    </w:rPr>
                  </w:pPr>
                  <w:r w:rsidRPr="003324DD">
                    <w:rPr>
                      <w:lang w:val="sr-Latn-ME"/>
                    </w:rPr>
                    <w:t>Poslovni naziv (</w:t>
                  </w:r>
                  <w:r w:rsidRPr="003324DD">
                    <w:rPr>
                      <w:vertAlign w:val="superscript"/>
                      <w:lang w:val="sr-Latn-ME"/>
                    </w:rPr>
                    <w:t>8</w:t>
                  </w:r>
                  <w:r w:rsidRPr="003324DD">
                    <w:rPr>
                      <w:lang w:val="sr-Latn-ME"/>
                    </w:rPr>
                    <w:t>)</w:t>
                  </w:r>
                </w:p>
                <w:p w14:paraId="7D94EAC5" w14:textId="77777777" w:rsidR="009469A7" w:rsidRPr="003324DD" w:rsidRDefault="009469A7" w:rsidP="00C65A8B">
                  <w:pPr>
                    <w:jc w:val="both"/>
                    <w:rPr>
                      <w:lang w:val="sr-Latn-ME"/>
                    </w:rPr>
                  </w:pPr>
                  <w:r w:rsidRPr="003324DD">
                    <w:rPr>
                      <w:lang w:val="sr-Latn-ME"/>
                    </w:rPr>
                    <w:t>Adresa operatora (</w:t>
                  </w:r>
                  <w:r w:rsidRPr="003324DD">
                    <w:rPr>
                      <w:vertAlign w:val="superscript"/>
                      <w:lang w:val="sr-Latn-ME"/>
                    </w:rPr>
                    <w:t>10</w:t>
                  </w:r>
                  <w:r w:rsidRPr="003324DD">
                    <w:rPr>
                      <w:lang w:val="sr-Latn-ME"/>
                    </w:rPr>
                    <w:t>)</w:t>
                  </w:r>
                  <w:r>
                    <w:rPr>
                      <w:lang w:val="sr-Latn-ME"/>
                    </w:rPr>
                    <w:t>:</w:t>
                  </w:r>
                </w:p>
                <w:p w14:paraId="54FF7662" w14:textId="77777777" w:rsidR="009469A7" w:rsidRPr="003324DD" w:rsidRDefault="009469A7" w:rsidP="00C65A8B">
                  <w:pPr>
                    <w:jc w:val="both"/>
                    <w:rPr>
                      <w:lang w:val="sr-Latn-ME"/>
                    </w:rPr>
                  </w:pPr>
                  <w:r w:rsidRPr="003324DD">
                    <w:rPr>
                      <w:lang w:val="sr-Latn-ME"/>
                    </w:rPr>
                    <w:t>Telefon (</w:t>
                  </w:r>
                  <w:r w:rsidRPr="003324DD">
                    <w:rPr>
                      <w:vertAlign w:val="superscript"/>
                      <w:lang w:val="sr-Latn-ME"/>
                    </w:rPr>
                    <w:t>11</w:t>
                  </w:r>
                  <w:r w:rsidRPr="003324DD">
                    <w:rPr>
                      <w:lang w:val="sr-Latn-ME"/>
                    </w:rPr>
                    <w:t>):</w:t>
                  </w:r>
                </w:p>
                <w:p w14:paraId="676D8051" w14:textId="77777777" w:rsidR="009469A7" w:rsidRPr="003324DD" w:rsidRDefault="009469A7" w:rsidP="00C65A8B">
                  <w:pPr>
                    <w:jc w:val="both"/>
                    <w:rPr>
                      <w:lang w:val="sr-Latn-ME"/>
                    </w:rPr>
                  </w:pPr>
                  <w:r w:rsidRPr="003324DD">
                    <w:rPr>
                      <w:lang w:val="sr-Latn-ME"/>
                    </w:rPr>
                    <w:t>Faks:</w:t>
                  </w:r>
                </w:p>
                <w:p w14:paraId="6EE080C9" w14:textId="77777777" w:rsidR="009469A7" w:rsidRPr="003324DD" w:rsidRDefault="009469A7" w:rsidP="00C65A8B">
                  <w:pPr>
                    <w:jc w:val="both"/>
                    <w:rPr>
                      <w:lang w:val="sr-Latn-ME"/>
                    </w:rPr>
                  </w:pPr>
                  <w:r w:rsidRPr="003324DD">
                    <w:rPr>
                      <w:lang w:val="sr-Latn-ME"/>
                    </w:rPr>
                    <w:t>E</w:t>
                  </w:r>
                  <w:r>
                    <w:rPr>
                      <w:lang w:val="sr-Latn-ME"/>
                    </w:rPr>
                    <w:t>-</w:t>
                  </w:r>
                  <w:r w:rsidRPr="003324DD">
                    <w:rPr>
                      <w:lang w:val="sr-Latn-ME"/>
                    </w:rPr>
                    <w:t xml:space="preserve"> pošta:</w:t>
                  </w:r>
                </w:p>
              </w:tc>
              <w:tc>
                <w:tcPr>
                  <w:tcW w:w="4786" w:type="dxa"/>
                  <w:vMerge w:val="restart"/>
                  <w:tcBorders>
                    <w:right w:val="nil"/>
                  </w:tcBorders>
                </w:tcPr>
                <w:p w14:paraId="35B9854C" w14:textId="5163DDCD" w:rsidR="009469A7" w:rsidRPr="003324DD" w:rsidRDefault="009469A7" w:rsidP="00C65A8B">
                  <w:pPr>
                    <w:jc w:val="both"/>
                    <w:rPr>
                      <w:lang w:val="sr-Latn-ME"/>
                    </w:rPr>
                  </w:pPr>
                  <w:r w:rsidRPr="003324DD">
                    <w:rPr>
                      <w:lang w:val="sr-Latn-ME"/>
                    </w:rPr>
                    <w:t>Operativni kontakt detalji</w:t>
                  </w:r>
                  <w:r>
                    <w:rPr>
                      <w:lang w:val="sr-Latn-ME"/>
                    </w:rPr>
                    <w:t>:</w:t>
                  </w:r>
                  <w:r w:rsidRPr="003324DD">
                    <w:rPr>
                      <w:lang w:val="sr-Latn-ME"/>
                    </w:rPr>
                    <w:t>(</w:t>
                  </w:r>
                  <w:r w:rsidRPr="003324DD">
                    <w:rPr>
                      <w:vertAlign w:val="superscript"/>
                      <w:lang w:val="sr-Latn-ME"/>
                    </w:rPr>
                    <w:t>9</w:t>
                  </w:r>
                  <w:r w:rsidRPr="003324DD">
                    <w:rPr>
                      <w:lang w:val="sr-Latn-ME"/>
                    </w:rPr>
                    <w:t>)</w:t>
                  </w:r>
                </w:p>
                <w:p w14:paraId="293B8C34" w14:textId="77777777" w:rsidR="009469A7" w:rsidRPr="003324DD" w:rsidRDefault="009469A7" w:rsidP="000236F9">
                  <w:pPr>
                    <w:jc w:val="both"/>
                    <w:rPr>
                      <w:lang w:val="sr-Latn-ME"/>
                    </w:rPr>
                  </w:pPr>
                  <w:r w:rsidRPr="003324DD">
                    <w:rPr>
                      <w:lang w:val="sr-Latn-ME"/>
                    </w:rPr>
                    <w:t>Kontakt podaci u skladu sa kojima operativni menadžment može biti kontaktiran bez odlaganja su dati u ................................................................... (</w:t>
                  </w:r>
                  <w:r w:rsidRPr="003324DD">
                    <w:rPr>
                      <w:vertAlign w:val="superscript"/>
                      <w:lang w:val="sr-Latn-ME"/>
                    </w:rPr>
                    <w:t>12</w:t>
                  </w:r>
                  <w:r w:rsidRPr="003324DD">
                    <w:rPr>
                      <w:lang w:val="sr-Latn-ME"/>
                    </w:rPr>
                    <w:t>)</w:t>
                  </w:r>
                  <w:r>
                    <w:rPr>
                      <w:lang w:val="sr-Latn-ME"/>
                    </w:rPr>
                    <w:t>.</w:t>
                  </w:r>
                </w:p>
              </w:tc>
            </w:tr>
            <w:tr w:rsidR="009469A7" w:rsidRPr="003324DD" w14:paraId="3D8FDC2B" w14:textId="77777777" w:rsidTr="009469A7">
              <w:tc>
                <w:tcPr>
                  <w:tcW w:w="2114" w:type="dxa"/>
                  <w:tcBorders>
                    <w:left w:val="nil"/>
                  </w:tcBorders>
                </w:tcPr>
                <w:p w14:paraId="484EE372" w14:textId="77777777" w:rsidR="009469A7" w:rsidRPr="003324DD" w:rsidRDefault="009469A7" w:rsidP="00C65A8B">
                  <w:pPr>
                    <w:jc w:val="both"/>
                    <w:rPr>
                      <w:lang w:val="sr-Latn-ME"/>
                    </w:rPr>
                  </w:pPr>
                </w:p>
              </w:tc>
              <w:tc>
                <w:tcPr>
                  <w:tcW w:w="2636" w:type="dxa"/>
                  <w:vMerge/>
                  <w:vAlign w:val="bottom"/>
                </w:tcPr>
                <w:p w14:paraId="157875D7" w14:textId="77777777" w:rsidR="009469A7" w:rsidRPr="003324DD" w:rsidRDefault="009469A7" w:rsidP="00C65A8B">
                  <w:pPr>
                    <w:jc w:val="both"/>
                    <w:rPr>
                      <w:lang w:val="sr-Latn-ME"/>
                    </w:rPr>
                  </w:pPr>
                </w:p>
              </w:tc>
              <w:tc>
                <w:tcPr>
                  <w:tcW w:w="4786" w:type="dxa"/>
                  <w:vMerge/>
                  <w:tcBorders>
                    <w:right w:val="nil"/>
                  </w:tcBorders>
                  <w:vAlign w:val="bottom"/>
                </w:tcPr>
                <w:p w14:paraId="494D8263" w14:textId="77777777" w:rsidR="009469A7" w:rsidRPr="003324DD" w:rsidRDefault="009469A7" w:rsidP="000236F9">
                  <w:pPr>
                    <w:jc w:val="both"/>
                    <w:rPr>
                      <w:lang w:val="sr-Latn-ME"/>
                    </w:rPr>
                  </w:pPr>
                </w:p>
              </w:tc>
            </w:tr>
            <w:tr w:rsidR="009469A7" w:rsidRPr="003324DD" w14:paraId="044AF4E0" w14:textId="77777777" w:rsidTr="009469A7">
              <w:tc>
                <w:tcPr>
                  <w:tcW w:w="2114" w:type="dxa"/>
                  <w:tcBorders>
                    <w:left w:val="nil"/>
                  </w:tcBorders>
                </w:tcPr>
                <w:p w14:paraId="52FE2D0B" w14:textId="77777777" w:rsidR="009469A7" w:rsidRPr="003324DD" w:rsidRDefault="009469A7" w:rsidP="00C65A8B">
                  <w:pPr>
                    <w:jc w:val="both"/>
                    <w:rPr>
                      <w:lang w:val="sr-Latn-ME"/>
                    </w:rPr>
                  </w:pPr>
                </w:p>
              </w:tc>
              <w:tc>
                <w:tcPr>
                  <w:tcW w:w="2636" w:type="dxa"/>
                  <w:vMerge/>
                  <w:vAlign w:val="bottom"/>
                </w:tcPr>
                <w:p w14:paraId="7C12ED83" w14:textId="77777777" w:rsidR="009469A7" w:rsidRPr="003324DD" w:rsidRDefault="009469A7" w:rsidP="00C65A8B">
                  <w:pPr>
                    <w:jc w:val="both"/>
                    <w:rPr>
                      <w:lang w:val="sr-Latn-ME"/>
                    </w:rPr>
                  </w:pPr>
                </w:p>
              </w:tc>
              <w:tc>
                <w:tcPr>
                  <w:tcW w:w="4786" w:type="dxa"/>
                  <w:vMerge/>
                  <w:tcBorders>
                    <w:right w:val="nil"/>
                  </w:tcBorders>
                  <w:vAlign w:val="bottom"/>
                </w:tcPr>
                <w:p w14:paraId="7D2EB7B7" w14:textId="77777777" w:rsidR="009469A7" w:rsidRPr="003324DD" w:rsidRDefault="009469A7" w:rsidP="00C65A8B">
                  <w:pPr>
                    <w:jc w:val="both"/>
                    <w:rPr>
                      <w:lang w:val="sr-Latn-ME"/>
                    </w:rPr>
                  </w:pPr>
                </w:p>
              </w:tc>
            </w:tr>
            <w:tr w:rsidR="009469A7" w:rsidRPr="003324DD" w14:paraId="0BF33EB8" w14:textId="77777777" w:rsidTr="009469A7">
              <w:tc>
                <w:tcPr>
                  <w:tcW w:w="2114" w:type="dxa"/>
                  <w:tcBorders>
                    <w:left w:val="nil"/>
                  </w:tcBorders>
                </w:tcPr>
                <w:p w14:paraId="4AA0DF8F" w14:textId="77777777" w:rsidR="009469A7" w:rsidRPr="003324DD" w:rsidRDefault="009469A7" w:rsidP="00C65A8B">
                  <w:pPr>
                    <w:jc w:val="both"/>
                    <w:rPr>
                      <w:lang w:val="sr-Latn-ME"/>
                    </w:rPr>
                  </w:pPr>
                </w:p>
              </w:tc>
              <w:tc>
                <w:tcPr>
                  <w:tcW w:w="2636" w:type="dxa"/>
                  <w:vMerge/>
                  <w:vAlign w:val="bottom"/>
                </w:tcPr>
                <w:p w14:paraId="18AD54E8" w14:textId="77777777" w:rsidR="009469A7" w:rsidRPr="003324DD" w:rsidRDefault="009469A7" w:rsidP="00C65A8B">
                  <w:pPr>
                    <w:jc w:val="both"/>
                    <w:rPr>
                      <w:lang w:val="sr-Latn-ME"/>
                    </w:rPr>
                  </w:pPr>
                </w:p>
              </w:tc>
              <w:tc>
                <w:tcPr>
                  <w:tcW w:w="4786" w:type="dxa"/>
                  <w:vMerge/>
                  <w:tcBorders>
                    <w:right w:val="nil"/>
                  </w:tcBorders>
                  <w:vAlign w:val="bottom"/>
                </w:tcPr>
                <w:p w14:paraId="4C9F0798" w14:textId="77777777" w:rsidR="009469A7" w:rsidRPr="003324DD" w:rsidRDefault="009469A7" w:rsidP="00C65A8B">
                  <w:pPr>
                    <w:jc w:val="both"/>
                    <w:rPr>
                      <w:lang w:val="sr-Latn-ME"/>
                    </w:rPr>
                  </w:pPr>
                </w:p>
              </w:tc>
            </w:tr>
            <w:tr w:rsidR="009469A7" w:rsidRPr="00D961D6" w14:paraId="2BF7366E" w14:textId="77777777" w:rsidTr="009469A7">
              <w:tc>
                <w:tcPr>
                  <w:tcW w:w="9536" w:type="dxa"/>
                  <w:gridSpan w:val="3"/>
                  <w:tcBorders>
                    <w:left w:val="nil"/>
                    <w:right w:val="nil"/>
                  </w:tcBorders>
                  <w:vAlign w:val="bottom"/>
                </w:tcPr>
                <w:p w14:paraId="0DB9CCEC" w14:textId="77777777" w:rsidR="009469A7" w:rsidRPr="003324DD" w:rsidRDefault="009469A7" w:rsidP="00C65A8B">
                  <w:pPr>
                    <w:jc w:val="both"/>
                    <w:rPr>
                      <w:lang w:val="sr-Latn-ME"/>
                    </w:rPr>
                  </w:pPr>
                  <w:r w:rsidRPr="003324DD">
                    <w:rPr>
                      <w:lang w:val="sr-Latn-ME"/>
                    </w:rPr>
                    <w:t>Ovim sertifikatom se potvrđuje da je...................................... (</w:t>
                  </w:r>
                  <w:r w:rsidRPr="003324DD">
                    <w:rPr>
                      <w:vertAlign w:val="superscript"/>
                      <w:lang w:val="sr-Latn-ME"/>
                    </w:rPr>
                    <w:t>13</w:t>
                  </w:r>
                  <w:r w:rsidRPr="003324DD">
                    <w:rPr>
                      <w:lang w:val="sr-Latn-ME"/>
                    </w:rPr>
                    <w:t>) ovlašćen da obavlja komercijalne vazdušne operacije, kao što je definisano u priloženoj operativnoj specifikaciji, u skladu sa operativnim priručnikom, Aneksom V Uredbe (EU) br. 2018/1139 i njenih delegiranih i pravila sprovođenja.</w:t>
                  </w:r>
                </w:p>
              </w:tc>
            </w:tr>
            <w:tr w:rsidR="009469A7" w:rsidRPr="003324DD" w14:paraId="79586C2B" w14:textId="77777777" w:rsidTr="009469A7">
              <w:tc>
                <w:tcPr>
                  <w:tcW w:w="2114" w:type="dxa"/>
                  <w:tcBorders>
                    <w:left w:val="nil"/>
                  </w:tcBorders>
                  <w:vAlign w:val="center"/>
                </w:tcPr>
                <w:p w14:paraId="45EFD262" w14:textId="77777777" w:rsidR="009469A7" w:rsidRPr="003324DD" w:rsidRDefault="009469A7" w:rsidP="00C65A8B">
                  <w:pPr>
                    <w:jc w:val="both"/>
                    <w:rPr>
                      <w:lang w:val="sr-Latn-ME"/>
                    </w:rPr>
                  </w:pPr>
                  <w:r w:rsidRPr="003324DD">
                    <w:rPr>
                      <w:lang w:val="sr-Latn-ME"/>
                    </w:rPr>
                    <w:t>Datum izdavanja (</w:t>
                  </w:r>
                  <w:r w:rsidRPr="003324DD">
                    <w:rPr>
                      <w:vertAlign w:val="superscript"/>
                      <w:lang w:val="sr-Latn-ME"/>
                    </w:rPr>
                    <w:t>14</w:t>
                  </w:r>
                  <w:r w:rsidRPr="003324DD">
                    <w:rPr>
                      <w:lang w:val="sr-Latn-ME"/>
                    </w:rPr>
                    <w:t>):</w:t>
                  </w:r>
                </w:p>
              </w:tc>
              <w:tc>
                <w:tcPr>
                  <w:tcW w:w="7422" w:type="dxa"/>
                  <w:gridSpan w:val="2"/>
                  <w:tcBorders>
                    <w:right w:val="nil"/>
                  </w:tcBorders>
                  <w:vAlign w:val="center"/>
                </w:tcPr>
                <w:p w14:paraId="1C66CAD4" w14:textId="77777777" w:rsidR="009469A7" w:rsidRPr="003324DD" w:rsidRDefault="009469A7" w:rsidP="00C65A8B">
                  <w:pPr>
                    <w:jc w:val="both"/>
                    <w:rPr>
                      <w:lang w:val="sr-Latn-ME"/>
                    </w:rPr>
                  </w:pPr>
                  <w:r w:rsidRPr="003324DD">
                    <w:rPr>
                      <w:lang w:val="sr-Latn-ME"/>
                    </w:rPr>
                    <w:t>Ime i potpis (</w:t>
                  </w:r>
                  <w:r w:rsidRPr="003324DD">
                    <w:rPr>
                      <w:vertAlign w:val="superscript"/>
                      <w:lang w:val="sr-Latn-ME"/>
                    </w:rPr>
                    <w:t>15</w:t>
                  </w:r>
                  <w:r w:rsidRPr="003324DD">
                    <w:rPr>
                      <w:lang w:val="sr-Latn-ME"/>
                    </w:rPr>
                    <w:t>):</w:t>
                  </w:r>
                </w:p>
                <w:p w14:paraId="2E7FD699" w14:textId="77777777" w:rsidR="009469A7" w:rsidRPr="003324DD" w:rsidRDefault="009469A7" w:rsidP="00C65A8B">
                  <w:pPr>
                    <w:jc w:val="both"/>
                    <w:rPr>
                      <w:lang w:val="sr-Latn-ME"/>
                    </w:rPr>
                  </w:pPr>
                  <w:r w:rsidRPr="003324DD">
                    <w:rPr>
                      <w:lang w:val="sr-Latn-ME"/>
                    </w:rPr>
                    <w:t>Zvanje:</w:t>
                  </w:r>
                </w:p>
              </w:tc>
            </w:tr>
            <w:tr w:rsidR="009469A7" w:rsidRPr="00C65A8B" w14:paraId="7122093A" w14:textId="77777777" w:rsidTr="009469A7">
              <w:tc>
                <w:tcPr>
                  <w:tcW w:w="9536" w:type="dxa"/>
                  <w:gridSpan w:val="3"/>
                  <w:tcBorders>
                    <w:left w:val="nil"/>
                    <w:right w:val="nil"/>
                  </w:tcBorders>
                </w:tcPr>
                <w:p w14:paraId="503A9D7D" w14:textId="77777777" w:rsidR="009469A7" w:rsidRPr="00C65A8B" w:rsidRDefault="009469A7" w:rsidP="00C65A8B">
                  <w:pPr>
                    <w:jc w:val="both"/>
                    <w:rPr>
                      <w:sz w:val="18"/>
                      <w:szCs w:val="18"/>
                      <w:lang w:val="sr-Latn-ME"/>
                    </w:rPr>
                  </w:pPr>
                </w:p>
                <w:p w14:paraId="73B8A597" w14:textId="77777777" w:rsidR="009469A7" w:rsidRPr="009469A7" w:rsidRDefault="009469A7" w:rsidP="00C65A8B">
                  <w:pPr>
                    <w:numPr>
                      <w:ilvl w:val="0"/>
                      <w:numId w:val="4"/>
                    </w:numPr>
                    <w:jc w:val="both"/>
                    <w:rPr>
                      <w:sz w:val="18"/>
                      <w:szCs w:val="18"/>
                      <w:lang w:val="sr-Latn-ME"/>
                    </w:rPr>
                  </w:pPr>
                  <w:r w:rsidRPr="009469A7">
                    <w:rPr>
                      <w:sz w:val="18"/>
                      <w:szCs w:val="18"/>
                      <w:lang w:val="sr-Latn-ME"/>
                    </w:rPr>
                    <w:t>Navesti drugi tip prevoza.</w:t>
                  </w:r>
                </w:p>
                <w:p w14:paraId="0DB58240" w14:textId="77777777" w:rsidR="009469A7" w:rsidRPr="009469A7" w:rsidRDefault="009469A7" w:rsidP="00C65A8B">
                  <w:pPr>
                    <w:numPr>
                      <w:ilvl w:val="0"/>
                      <w:numId w:val="4"/>
                    </w:numPr>
                    <w:jc w:val="both"/>
                    <w:rPr>
                      <w:sz w:val="18"/>
                      <w:szCs w:val="18"/>
                      <w:lang w:val="sr-Latn-ME"/>
                    </w:rPr>
                  </w:pPr>
                  <w:r w:rsidRPr="009469A7">
                    <w:rPr>
                      <w:sz w:val="18"/>
                      <w:szCs w:val="18"/>
                      <w:lang w:val="sr-Latn-ME"/>
                    </w:rPr>
                    <w:t>Zamijeniti imenom države operatora.</w:t>
                  </w:r>
                </w:p>
                <w:p w14:paraId="0752966A" w14:textId="77777777" w:rsidR="009469A7" w:rsidRPr="009469A7" w:rsidRDefault="009469A7" w:rsidP="00C65A8B">
                  <w:pPr>
                    <w:numPr>
                      <w:ilvl w:val="0"/>
                      <w:numId w:val="4"/>
                    </w:numPr>
                    <w:jc w:val="both"/>
                    <w:rPr>
                      <w:sz w:val="18"/>
                      <w:szCs w:val="18"/>
                      <w:lang w:val="sr-Latn-ME"/>
                    </w:rPr>
                  </w:pPr>
                  <w:r w:rsidRPr="009469A7">
                    <w:rPr>
                      <w:sz w:val="18"/>
                      <w:szCs w:val="18"/>
                      <w:lang w:val="sr-Latn-ME"/>
                    </w:rPr>
                    <w:t>Zamijeniti identifikacijom nadležnih vlasti za izdavanje dokumenta.</w:t>
                  </w:r>
                </w:p>
                <w:p w14:paraId="066106BA" w14:textId="77777777" w:rsidR="009469A7" w:rsidRPr="009469A7" w:rsidRDefault="009469A7" w:rsidP="00C65A8B">
                  <w:pPr>
                    <w:numPr>
                      <w:ilvl w:val="0"/>
                      <w:numId w:val="4"/>
                    </w:numPr>
                    <w:jc w:val="both"/>
                    <w:rPr>
                      <w:sz w:val="18"/>
                      <w:szCs w:val="18"/>
                      <w:lang w:val="sr-Latn-ME"/>
                    </w:rPr>
                  </w:pPr>
                  <w:r w:rsidRPr="009469A7">
                    <w:rPr>
                      <w:sz w:val="18"/>
                      <w:szCs w:val="18"/>
                      <w:lang w:val="sr-Latn-ME"/>
                    </w:rPr>
                    <w:t>Ispunjavaju nadležne vlasti.</w:t>
                  </w:r>
                </w:p>
                <w:p w14:paraId="534BB31C" w14:textId="77777777" w:rsidR="009469A7" w:rsidRPr="009469A7" w:rsidRDefault="009469A7" w:rsidP="00C65A8B">
                  <w:pPr>
                    <w:numPr>
                      <w:ilvl w:val="0"/>
                      <w:numId w:val="4"/>
                    </w:numPr>
                    <w:jc w:val="both"/>
                    <w:rPr>
                      <w:sz w:val="18"/>
                      <w:szCs w:val="18"/>
                      <w:lang w:val="sr-Latn-ME"/>
                    </w:rPr>
                  </w:pPr>
                  <w:r w:rsidRPr="009469A7">
                    <w:rPr>
                      <w:sz w:val="18"/>
                      <w:szCs w:val="18"/>
                      <w:lang w:val="sr-Latn-ME"/>
                    </w:rPr>
                    <w:t>Ispunjavaju nadležne vlasti.</w:t>
                  </w:r>
                </w:p>
                <w:p w14:paraId="1A231317" w14:textId="77777777" w:rsidR="009469A7" w:rsidRPr="009469A7" w:rsidRDefault="009469A7" w:rsidP="00C65A8B">
                  <w:pPr>
                    <w:numPr>
                      <w:ilvl w:val="0"/>
                      <w:numId w:val="4"/>
                    </w:numPr>
                    <w:jc w:val="both"/>
                    <w:rPr>
                      <w:sz w:val="18"/>
                      <w:szCs w:val="18"/>
                      <w:lang w:val="sr-Latn-ME"/>
                    </w:rPr>
                  </w:pPr>
                  <w:r w:rsidRPr="009469A7">
                    <w:rPr>
                      <w:sz w:val="18"/>
                      <w:szCs w:val="18"/>
                      <w:lang w:val="sr-Latn-ME"/>
                    </w:rPr>
                    <w:t>Referentna oznaka odobrenja, koju su odredile nadležne vlasti.</w:t>
                  </w:r>
                </w:p>
                <w:p w14:paraId="4EA00BA2" w14:textId="77777777" w:rsidR="009469A7" w:rsidRPr="009469A7" w:rsidRDefault="009469A7" w:rsidP="00C65A8B">
                  <w:pPr>
                    <w:numPr>
                      <w:ilvl w:val="0"/>
                      <w:numId w:val="4"/>
                    </w:numPr>
                    <w:jc w:val="both"/>
                    <w:rPr>
                      <w:sz w:val="18"/>
                      <w:szCs w:val="18"/>
                      <w:lang w:val="sr-Latn-ME"/>
                    </w:rPr>
                  </w:pPr>
                  <w:r w:rsidRPr="009469A7">
                    <w:rPr>
                      <w:sz w:val="18"/>
                      <w:szCs w:val="18"/>
                      <w:lang w:val="sr-Latn-ME"/>
                    </w:rPr>
                    <w:t>Zamijeniti registrovanim nazivom operatora.</w:t>
                  </w:r>
                </w:p>
                <w:p w14:paraId="6CEB1B1E" w14:textId="77777777" w:rsidR="009469A7" w:rsidRPr="009469A7" w:rsidRDefault="009469A7" w:rsidP="00C65A8B">
                  <w:pPr>
                    <w:numPr>
                      <w:ilvl w:val="0"/>
                      <w:numId w:val="4"/>
                    </w:numPr>
                    <w:jc w:val="both"/>
                    <w:rPr>
                      <w:sz w:val="18"/>
                      <w:szCs w:val="18"/>
                      <w:lang w:val="sr-Latn-ME"/>
                    </w:rPr>
                  </w:pPr>
                  <w:r w:rsidRPr="009469A7">
                    <w:rPr>
                      <w:sz w:val="18"/>
                      <w:szCs w:val="18"/>
                      <w:lang w:val="sr-Latn-ME"/>
                    </w:rPr>
                    <w:lastRenderedPageBreak/>
                    <w:t>Poslovni naziv operatora, ako je drugačiji od imena operatora. Upisati “Dba-Doing business as” (za “Obavlja poslovne djelatnosti kao”) ispred poslovnog naziva.</w:t>
                  </w:r>
                </w:p>
                <w:p w14:paraId="127C42DD" w14:textId="77777777" w:rsidR="009469A7" w:rsidRPr="009469A7" w:rsidRDefault="009469A7" w:rsidP="00C65A8B">
                  <w:pPr>
                    <w:numPr>
                      <w:ilvl w:val="0"/>
                      <w:numId w:val="4"/>
                    </w:numPr>
                    <w:jc w:val="both"/>
                    <w:rPr>
                      <w:sz w:val="18"/>
                      <w:szCs w:val="18"/>
                      <w:lang w:val="sr-Latn-ME"/>
                    </w:rPr>
                  </w:pPr>
                  <w:r w:rsidRPr="009469A7">
                    <w:rPr>
                      <w:sz w:val="18"/>
                      <w:szCs w:val="18"/>
                      <w:lang w:val="sr-Latn-ME"/>
                    </w:rPr>
                    <w:t>Kontakt podaci podrazumijevaju brojeve telefona i faksa koji uključuju telefonski kod države, elektronsku poštu (ako je dostupna) operativnog menadžmenta koji može biti kontaktiran bez odlaganja za pitanja u vezi letačkih operacija, plovidbenosti, kompetentnosti letačkog i kabinskog osoblja, opasnih materija i ostalih pitanja, po potrebi.</w:t>
                  </w:r>
                </w:p>
                <w:p w14:paraId="441DE097" w14:textId="77777777" w:rsidR="009469A7" w:rsidRPr="009469A7" w:rsidRDefault="009469A7" w:rsidP="00C65A8B">
                  <w:pPr>
                    <w:numPr>
                      <w:ilvl w:val="0"/>
                      <w:numId w:val="4"/>
                    </w:numPr>
                    <w:jc w:val="both"/>
                    <w:rPr>
                      <w:sz w:val="18"/>
                      <w:szCs w:val="18"/>
                      <w:lang w:val="sr-Latn-ME"/>
                    </w:rPr>
                  </w:pPr>
                  <w:r w:rsidRPr="009469A7">
                    <w:rPr>
                      <w:sz w:val="18"/>
                      <w:szCs w:val="18"/>
                      <w:lang w:val="sr-Latn-ME"/>
                    </w:rPr>
                    <w:t xml:space="preserve"> Adresa glavnog mjesta poslovanja operatora.</w:t>
                  </w:r>
                </w:p>
                <w:p w14:paraId="493DE58F" w14:textId="77777777" w:rsidR="009469A7" w:rsidRPr="009469A7" w:rsidRDefault="009469A7" w:rsidP="00C65A8B">
                  <w:pPr>
                    <w:numPr>
                      <w:ilvl w:val="0"/>
                      <w:numId w:val="4"/>
                    </w:numPr>
                    <w:jc w:val="both"/>
                    <w:rPr>
                      <w:sz w:val="18"/>
                      <w:szCs w:val="18"/>
                      <w:lang w:val="sr-Latn-ME"/>
                    </w:rPr>
                  </w:pPr>
                  <w:r w:rsidRPr="009469A7">
                    <w:rPr>
                      <w:sz w:val="18"/>
                      <w:szCs w:val="18"/>
                      <w:lang w:val="sr-Latn-ME"/>
                    </w:rPr>
                    <w:t>Brojevi telefona/faksa koji uključuju telefonski kod države. Navesti i adresu e-pošte, ako postoji.</w:t>
                  </w:r>
                </w:p>
                <w:p w14:paraId="669C7D95" w14:textId="77777777" w:rsidR="009469A7" w:rsidRPr="009469A7" w:rsidRDefault="009469A7" w:rsidP="00C65A8B">
                  <w:pPr>
                    <w:numPr>
                      <w:ilvl w:val="0"/>
                      <w:numId w:val="4"/>
                    </w:numPr>
                    <w:jc w:val="both"/>
                    <w:rPr>
                      <w:sz w:val="18"/>
                      <w:szCs w:val="18"/>
                      <w:lang w:val="sr-Latn-ME"/>
                    </w:rPr>
                  </w:pPr>
                  <w:r w:rsidRPr="009469A7">
                    <w:rPr>
                      <w:sz w:val="18"/>
                      <w:szCs w:val="18"/>
                      <w:lang w:val="sr-Latn-ME"/>
                    </w:rPr>
                    <w:t>Navesti kontrolisani dokument, koji se nalazi u vazduhoplovu, gdje su navedeni kontakt podaci, sa odgovarajućim brojem paragrafa ili stranice. Npr. “ Kontakt podaci ... su dati u operativnom priručniku, gen/basic, poglavlje 1, 1.1”; ili “... su dati u operativnim specifikacijama, str. 1”; ili “... su dati u prilogu ovog dokumenta”.</w:t>
                  </w:r>
                </w:p>
                <w:p w14:paraId="1C8AA6C8" w14:textId="77777777" w:rsidR="009469A7" w:rsidRPr="009469A7" w:rsidRDefault="009469A7" w:rsidP="00C65A8B">
                  <w:pPr>
                    <w:numPr>
                      <w:ilvl w:val="0"/>
                      <w:numId w:val="4"/>
                    </w:numPr>
                    <w:jc w:val="both"/>
                    <w:rPr>
                      <w:sz w:val="18"/>
                      <w:szCs w:val="18"/>
                      <w:lang w:val="sr-Latn-ME"/>
                    </w:rPr>
                  </w:pPr>
                  <w:r w:rsidRPr="009469A7">
                    <w:rPr>
                      <w:sz w:val="18"/>
                      <w:szCs w:val="18"/>
                      <w:lang w:val="sr-Latn-ME"/>
                    </w:rPr>
                    <w:t>Registrovan naziv operatora.</w:t>
                  </w:r>
                </w:p>
                <w:p w14:paraId="0E2CFE7B" w14:textId="77777777" w:rsidR="009469A7" w:rsidRPr="009469A7" w:rsidRDefault="009469A7" w:rsidP="00C65A8B">
                  <w:pPr>
                    <w:numPr>
                      <w:ilvl w:val="0"/>
                      <w:numId w:val="4"/>
                    </w:numPr>
                    <w:jc w:val="both"/>
                    <w:rPr>
                      <w:sz w:val="18"/>
                      <w:szCs w:val="18"/>
                      <w:lang w:val="sr-Latn-ME"/>
                    </w:rPr>
                  </w:pPr>
                  <w:r w:rsidRPr="009469A7">
                    <w:rPr>
                      <w:sz w:val="18"/>
                      <w:szCs w:val="18"/>
                      <w:lang w:val="sr-Latn-ME"/>
                    </w:rPr>
                    <w:t>Datum izdavanja AOC-a (dd-mm-gggg).</w:t>
                  </w:r>
                </w:p>
                <w:p w14:paraId="6F2B7485" w14:textId="77777777" w:rsidR="009469A7" w:rsidRPr="00C65A8B" w:rsidRDefault="009469A7" w:rsidP="005A3D63">
                  <w:pPr>
                    <w:numPr>
                      <w:ilvl w:val="0"/>
                      <w:numId w:val="4"/>
                    </w:numPr>
                    <w:jc w:val="both"/>
                    <w:rPr>
                      <w:sz w:val="18"/>
                      <w:szCs w:val="18"/>
                      <w:lang w:val="sr-Latn-ME"/>
                    </w:rPr>
                  </w:pPr>
                  <w:r w:rsidRPr="009469A7">
                    <w:rPr>
                      <w:sz w:val="18"/>
                      <w:szCs w:val="18"/>
                      <w:lang w:val="sr-Latn-ME"/>
                    </w:rPr>
                    <w:t>Zvanje, ime i potpis predstavnika nadležnih vlasti. Pored toga, na AOC se može staviti i službeni pečat.</w:t>
                  </w:r>
                </w:p>
              </w:tc>
            </w:tr>
          </w:tbl>
          <w:p w14:paraId="447C58B1" w14:textId="77777777" w:rsidR="009469A7" w:rsidRDefault="009469A7" w:rsidP="009469A7">
            <w:pPr>
              <w:jc w:val="both"/>
              <w:rPr>
                <w:sz w:val="18"/>
                <w:szCs w:val="18"/>
                <w:lang w:val="sr-Latn-ME"/>
              </w:rPr>
            </w:pPr>
          </w:p>
        </w:tc>
      </w:tr>
    </w:tbl>
    <w:p w14:paraId="24C21A35" w14:textId="77777777" w:rsidR="009142C7" w:rsidRPr="00084295" w:rsidRDefault="0077126D" w:rsidP="00830768">
      <w:pPr>
        <w:ind w:left="-540"/>
        <w:jc w:val="both"/>
        <w:rPr>
          <w:lang w:val="sr-Latn-ME"/>
        </w:rPr>
      </w:pPr>
      <w:r w:rsidRPr="0061083F">
        <w:lastRenderedPageBreak/>
        <w:t>EASA</w:t>
      </w:r>
      <w:r w:rsidRPr="00084295">
        <w:rPr>
          <w:lang w:val="sr-Latn-ME"/>
        </w:rPr>
        <w:t xml:space="preserve"> </w:t>
      </w:r>
      <w:r w:rsidRPr="0061083F">
        <w:t>obrazac</w:t>
      </w:r>
      <w:r w:rsidR="003324DD">
        <w:rPr>
          <w:lang w:val="sr-Latn-ME"/>
        </w:rPr>
        <w:t xml:space="preserve"> 138</w:t>
      </w:r>
      <w:r w:rsidRPr="00084295">
        <w:rPr>
          <w:lang w:val="sr-Latn-ME"/>
        </w:rPr>
        <w:t xml:space="preserve">, </w:t>
      </w:r>
      <w:r w:rsidRPr="0061083F">
        <w:t>izdan</w:t>
      </w:r>
      <w:r w:rsidR="009142C7" w:rsidRPr="0061083F">
        <w:t>je</w:t>
      </w:r>
      <w:r w:rsidR="00854BB9">
        <w:rPr>
          <w:lang w:val="sr-Latn-ME"/>
        </w:rPr>
        <w:t xml:space="preserve"> 2</w:t>
      </w:r>
    </w:p>
    <w:p w14:paraId="1E6213AF" w14:textId="77777777" w:rsidR="009469A7" w:rsidRDefault="009469A7" w:rsidP="003324DD">
      <w:pPr>
        <w:jc w:val="center"/>
        <w:rPr>
          <w:bCs/>
          <w:i/>
          <w:iCs/>
        </w:rPr>
      </w:pPr>
    </w:p>
    <w:p w14:paraId="3399DF4A" w14:textId="77777777" w:rsidR="009469A7" w:rsidRDefault="009469A7" w:rsidP="003324DD">
      <w:pPr>
        <w:jc w:val="center"/>
        <w:rPr>
          <w:bCs/>
          <w:i/>
          <w:iCs/>
        </w:rPr>
      </w:pPr>
    </w:p>
    <w:p w14:paraId="3117F4FF" w14:textId="77777777" w:rsidR="009469A7" w:rsidRDefault="009469A7" w:rsidP="003324DD">
      <w:pPr>
        <w:jc w:val="center"/>
        <w:rPr>
          <w:bCs/>
          <w:i/>
          <w:iCs/>
        </w:rPr>
      </w:pPr>
    </w:p>
    <w:p w14:paraId="7F1EAFAD" w14:textId="77777777" w:rsidR="009469A7" w:rsidRDefault="009469A7" w:rsidP="003324DD">
      <w:pPr>
        <w:jc w:val="center"/>
        <w:rPr>
          <w:bCs/>
          <w:i/>
          <w:iCs/>
        </w:rPr>
      </w:pPr>
    </w:p>
    <w:p w14:paraId="57468645" w14:textId="77777777" w:rsidR="009469A7" w:rsidRDefault="009469A7" w:rsidP="003324DD">
      <w:pPr>
        <w:jc w:val="center"/>
        <w:rPr>
          <w:bCs/>
          <w:i/>
          <w:iCs/>
        </w:rPr>
      </w:pPr>
    </w:p>
    <w:p w14:paraId="4799D9CF" w14:textId="77777777" w:rsidR="009469A7" w:rsidRDefault="009469A7" w:rsidP="003324DD">
      <w:pPr>
        <w:jc w:val="center"/>
        <w:rPr>
          <w:bCs/>
          <w:i/>
          <w:iCs/>
        </w:rPr>
      </w:pPr>
    </w:p>
    <w:p w14:paraId="7445C4BF" w14:textId="77777777" w:rsidR="009469A7" w:rsidRDefault="009469A7" w:rsidP="003324DD">
      <w:pPr>
        <w:jc w:val="center"/>
        <w:rPr>
          <w:bCs/>
          <w:i/>
          <w:iCs/>
        </w:rPr>
      </w:pPr>
    </w:p>
    <w:p w14:paraId="3399B877" w14:textId="77777777" w:rsidR="009469A7" w:rsidRDefault="009469A7" w:rsidP="003324DD">
      <w:pPr>
        <w:jc w:val="center"/>
        <w:rPr>
          <w:bCs/>
          <w:i/>
          <w:iCs/>
        </w:rPr>
      </w:pPr>
    </w:p>
    <w:p w14:paraId="45741FDF" w14:textId="77777777" w:rsidR="0077126D" w:rsidRPr="003324DD" w:rsidRDefault="0061083F" w:rsidP="003324DD">
      <w:pPr>
        <w:jc w:val="center"/>
        <w:rPr>
          <w:bCs/>
          <w:i/>
          <w:iCs/>
          <w:lang w:val="sr-Latn-ME"/>
        </w:rPr>
      </w:pPr>
      <w:r w:rsidRPr="0061083F">
        <w:rPr>
          <w:bCs/>
          <w:i/>
          <w:iCs/>
        </w:rPr>
        <w:lastRenderedPageBreak/>
        <w:t>Dodatak</w:t>
      </w:r>
      <w:r w:rsidR="0077126D" w:rsidRPr="003324DD">
        <w:rPr>
          <w:bCs/>
          <w:i/>
          <w:iCs/>
          <w:lang w:val="sr-Latn-ME"/>
        </w:rPr>
        <w:t xml:space="preserve"> </w:t>
      </w:r>
      <w:r w:rsidR="0077126D" w:rsidRPr="0061083F">
        <w:rPr>
          <w:bCs/>
          <w:i/>
          <w:iCs/>
        </w:rPr>
        <w:t>II</w:t>
      </w:r>
    </w:p>
    <w:tbl>
      <w:tblPr>
        <w:tblW w:w="10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44"/>
        <w:gridCol w:w="880"/>
        <w:gridCol w:w="770"/>
        <w:gridCol w:w="3300"/>
        <w:gridCol w:w="1525"/>
      </w:tblGrid>
      <w:tr w:rsidR="003324DD" w:rsidRPr="003324DD" w14:paraId="75B2FDFD" w14:textId="77777777" w:rsidTr="007A4FC7">
        <w:trPr>
          <w:trHeight w:val="720"/>
          <w:jc w:val="center"/>
        </w:trPr>
        <w:tc>
          <w:tcPr>
            <w:tcW w:w="10019" w:type="dxa"/>
            <w:gridSpan w:val="5"/>
            <w:vAlign w:val="center"/>
          </w:tcPr>
          <w:p w14:paraId="12F785D5" w14:textId="77777777" w:rsidR="003324DD" w:rsidRPr="003324DD" w:rsidRDefault="003324DD" w:rsidP="003324DD">
            <w:pPr>
              <w:jc w:val="center"/>
              <w:rPr>
                <w:b/>
                <w:lang w:val="sr-Latn-CS"/>
              </w:rPr>
            </w:pPr>
            <w:r w:rsidRPr="003324DD">
              <w:rPr>
                <w:b/>
                <w:lang w:val="sr-Latn-CS"/>
              </w:rPr>
              <w:t>OPERATIVNE SPECIFIKACIJE</w:t>
            </w:r>
          </w:p>
          <w:p w14:paraId="3CD5EB5C" w14:textId="77777777" w:rsidR="003324DD" w:rsidRPr="003324DD" w:rsidRDefault="003324DD" w:rsidP="003324DD">
            <w:pPr>
              <w:jc w:val="center"/>
              <w:rPr>
                <w:b/>
                <w:lang w:val="sr-Latn-CS"/>
              </w:rPr>
            </w:pPr>
            <w:r w:rsidRPr="003324DD">
              <w:rPr>
                <w:b/>
                <w:lang w:val="sr-Latn-CS"/>
              </w:rPr>
              <w:t>(podliježe odobrenim uslovima u operativnom priručniku)</w:t>
            </w:r>
          </w:p>
        </w:tc>
      </w:tr>
      <w:tr w:rsidR="003324DD" w:rsidRPr="003324DD" w14:paraId="6EDA475F" w14:textId="77777777" w:rsidTr="007A4FC7">
        <w:trPr>
          <w:trHeight w:hRule="exact" w:val="1297"/>
          <w:jc w:val="center"/>
        </w:trPr>
        <w:tc>
          <w:tcPr>
            <w:tcW w:w="10019" w:type="dxa"/>
            <w:gridSpan w:val="5"/>
            <w:vAlign w:val="center"/>
          </w:tcPr>
          <w:p w14:paraId="6EC6BD61" w14:textId="28C7DCC9" w:rsidR="003324DD" w:rsidRPr="003324DD" w:rsidRDefault="003324DD" w:rsidP="003324DD">
            <w:pPr>
              <w:jc w:val="both"/>
              <w:rPr>
                <w:lang w:val="sr-Latn-CS"/>
              </w:rPr>
            </w:pPr>
            <w:r w:rsidRPr="003324DD">
              <w:rPr>
                <w:lang w:val="sr-Latn-CS"/>
              </w:rPr>
              <w:t xml:space="preserve">Kontakt </w:t>
            </w:r>
            <w:r>
              <w:rPr>
                <w:lang w:val="sr-Latn-CS"/>
              </w:rPr>
              <w:t xml:space="preserve">podaci </w:t>
            </w:r>
            <w:r w:rsidRPr="00014AC1">
              <w:rPr>
                <w:lang w:val="sr-Latn-CS"/>
              </w:rPr>
              <w:t>nadležn</w:t>
            </w:r>
            <w:r w:rsidR="005A3D63" w:rsidRPr="00014AC1">
              <w:rPr>
                <w:lang w:val="sr-Latn-CS"/>
              </w:rPr>
              <w:t>ih</w:t>
            </w:r>
            <w:r w:rsidRPr="00014AC1">
              <w:rPr>
                <w:lang w:val="sr-Latn-CS"/>
              </w:rPr>
              <w:t xml:space="preserve"> </w:t>
            </w:r>
            <w:r w:rsidR="005A3D63" w:rsidRPr="00014AC1">
              <w:rPr>
                <w:lang w:val="sr-Latn-CS"/>
              </w:rPr>
              <w:t>vlasti</w:t>
            </w:r>
            <w:r w:rsidR="005A3D63">
              <w:rPr>
                <w:lang w:val="sr-Latn-CS"/>
              </w:rPr>
              <w:t xml:space="preserve"> </w:t>
            </w:r>
            <w:r>
              <w:rPr>
                <w:lang w:val="sr-Latn-CS"/>
              </w:rPr>
              <w:t>koje izdaj</w:t>
            </w:r>
            <w:r w:rsidR="005A3D63">
              <w:rPr>
                <w:lang w:val="sr-Latn-CS"/>
              </w:rPr>
              <w:t>u</w:t>
            </w:r>
            <w:r w:rsidRPr="003324DD">
              <w:rPr>
                <w:lang w:val="sr-Latn-CS"/>
              </w:rPr>
              <w:t xml:space="preserve"> dokument</w:t>
            </w:r>
          </w:p>
          <w:p w14:paraId="595C36C9" w14:textId="77777777" w:rsidR="003324DD" w:rsidRDefault="003324DD" w:rsidP="003324DD">
            <w:pPr>
              <w:jc w:val="both"/>
              <w:rPr>
                <w:lang w:val="sr-Latn-CS"/>
              </w:rPr>
            </w:pPr>
            <w:r w:rsidRPr="003324DD">
              <w:rPr>
                <w:lang w:val="sr-Latn-CS"/>
              </w:rPr>
              <w:t>Telefon (</w:t>
            </w:r>
            <w:r w:rsidRPr="003324DD">
              <w:rPr>
                <w:vertAlign w:val="superscript"/>
                <w:lang w:val="sr-Latn-CS"/>
              </w:rPr>
              <w:t>1</w:t>
            </w:r>
            <w:r w:rsidRPr="003324DD">
              <w:rPr>
                <w:lang w:val="sr-Latn-CS"/>
              </w:rPr>
              <w:t>): _______________________;      Faks: _______________________;</w:t>
            </w:r>
          </w:p>
          <w:p w14:paraId="73FA92AF" w14:textId="5DC76F57" w:rsidR="003324DD" w:rsidRPr="003324DD" w:rsidRDefault="003324DD" w:rsidP="00014AC1">
            <w:pPr>
              <w:jc w:val="both"/>
              <w:rPr>
                <w:lang w:val="sr-Latn-CS"/>
              </w:rPr>
            </w:pPr>
            <w:r>
              <w:rPr>
                <w:lang w:val="sr-Latn-CS"/>
              </w:rPr>
              <w:t>E-pošta:  __________________</w:t>
            </w:r>
          </w:p>
        </w:tc>
      </w:tr>
      <w:tr w:rsidR="003324DD" w:rsidRPr="003324DD" w14:paraId="0383785F" w14:textId="77777777" w:rsidTr="007A4FC7">
        <w:trPr>
          <w:trHeight w:val="1152"/>
          <w:jc w:val="center"/>
        </w:trPr>
        <w:tc>
          <w:tcPr>
            <w:tcW w:w="10019" w:type="dxa"/>
            <w:gridSpan w:val="5"/>
            <w:vAlign w:val="center"/>
          </w:tcPr>
          <w:p w14:paraId="46F0F4D5" w14:textId="77777777" w:rsidR="003324DD" w:rsidRPr="003324DD" w:rsidRDefault="003324DD" w:rsidP="003324DD">
            <w:pPr>
              <w:jc w:val="both"/>
              <w:rPr>
                <w:lang w:val="sr-Latn-CS"/>
              </w:rPr>
            </w:pPr>
            <w:r w:rsidRPr="003324DD">
              <w:rPr>
                <w:lang w:val="sr-Latn-CS"/>
              </w:rPr>
              <w:t>AOC (</w:t>
            </w:r>
            <w:r w:rsidRPr="003324DD">
              <w:rPr>
                <w:vertAlign w:val="superscript"/>
                <w:lang w:val="sr-Latn-CS"/>
              </w:rPr>
              <w:t>2</w:t>
            </w:r>
            <w:r w:rsidRPr="003324DD">
              <w:rPr>
                <w:lang w:val="sr-Latn-CS"/>
              </w:rPr>
              <w:t>):                Naziv operatora (</w:t>
            </w:r>
            <w:r w:rsidRPr="003324DD">
              <w:rPr>
                <w:vertAlign w:val="superscript"/>
                <w:lang w:val="sr-Latn-CS"/>
              </w:rPr>
              <w:t>3</w:t>
            </w:r>
            <w:r w:rsidRPr="003324DD">
              <w:rPr>
                <w:lang w:val="sr-Latn-CS"/>
              </w:rPr>
              <w:t>):                Datum (</w:t>
            </w:r>
            <w:r w:rsidRPr="003324DD">
              <w:rPr>
                <w:vertAlign w:val="superscript"/>
                <w:lang w:val="sr-Latn-CS"/>
              </w:rPr>
              <w:t>4</w:t>
            </w:r>
            <w:r w:rsidRPr="003324DD">
              <w:rPr>
                <w:lang w:val="sr-Latn-CS"/>
              </w:rPr>
              <w:t>):               Potpis:</w:t>
            </w:r>
          </w:p>
          <w:p w14:paraId="24ED69D2" w14:textId="77777777" w:rsidR="003324DD" w:rsidRPr="003324DD" w:rsidRDefault="003324DD" w:rsidP="003324DD">
            <w:pPr>
              <w:jc w:val="both"/>
              <w:rPr>
                <w:lang w:val="sr-Latn-CS"/>
              </w:rPr>
            </w:pPr>
          </w:p>
          <w:p w14:paraId="430159FB" w14:textId="77777777" w:rsidR="003324DD" w:rsidRPr="003324DD" w:rsidRDefault="003324DD" w:rsidP="003324DD">
            <w:pPr>
              <w:jc w:val="both"/>
              <w:rPr>
                <w:lang w:val="sr-Latn-CS"/>
              </w:rPr>
            </w:pPr>
            <w:r w:rsidRPr="003324DD">
              <w:rPr>
                <w:lang w:val="sr-Latn-CS"/>
              </w:rPr>
              <w:t xml:space="preserve">                                              Poslovni naziv:</w:t>
            </w:r>
          </w:p>
          <w:p w14:paraId="25E5D0F8" w14:textId="77777777" w:rsidR="003324DD" w:rsidRPr="003324DD" w:rsidRDefault="003324DD" w:rsidP="003324DD">
            <w:pPr>
              <w:jc w:val="both"/>
              <w:rPr>
                <w:lang w:val="sr-Latn-CS"/>
              </w:rPr>
            </w:pPr>
          </w:p>
          <w:p w14:paraId="7C8E8B50" w14:textId="77777777" w:rsidR="003324DD" w:rsidRPr="003324DD" w:rsidRDefault="003324DD" w:rsidP="003324DD">
            <w:pPr>
              <w:jc w:val="both"/>
              <w:rPr>
                <w:lang w:val="sr-Latn-CS"/>
              </w:rPr>
            </w:pPr>
            <w:r w:rsidRPr="003324DD">
              <w:rPr>
                <w:lang w:val="sr-Latn-CS"/>
              </w:rPr>
              <w:t>Operativne specifikacije #:</w:t>
            </w:r>
          </w:p>
        </w:tc>
      </w:tr>
      <w:tr w:rsidR="003324DD" w:rsidRPr="003324DD" w14:paraId="1ACCAF3B" w14:textId="77777777" w:rsidTr="007A4FC7">
        <w:trPr>
          <w:trHeight w:val="881"/>
          <w:jc w:val="center"/>
        </w:trPr>
        <w:tc>
          <w:tcPr>
            <w:tcW w:w="10019" w:type="dxa"/>
            <w:gridSpan w:val="5"/>
            <w:vAlign w:val="center"/>
          </w:tcPr>
          <w:p w14:paraId="65AD952C" w14:textId="77777777" w:rsidR="003324DD" w:rsidRPr="003324DD" w:rsidRDefault="003324DD" w:rsidP="003324DD">
            <w:pPr>
              <w:jc w:val="both"/>
              <w:rPr>
                <w:lang w:val="sr-Latn-CS"/>
              </w:rPr>
            </w:pPr>
            <w:r w:rsidRPr="003324DD">
              <w:rPr>
                <w:lang w:val="sr-Latn-CS"/>
              </w:rPr>
              <w:t>Model vazduhoplova (</w:t>
            </w:r>
            <w:r w:rsidRPr="003324DD">
              <w:rPr>
                <w:vertAlign w:val="superscript"/>
                <w:lang w:val="sr-Latn-CS"/>
              </w:rPr>
              <w:t>5</w:t>
            </w:r>
            <w:r w:rsidRPr="003324DD">
              <w:rPr>
                <w:lang w:val="sr-Latn-CS"/>
              </w:rPr>
              <w:t>):</w:t>
            </w:r>
          </w:p>
          <w:p w14:paraId="4F40AFD2" w14:textId="77777777" w:rsidR="003324DD" w:rsidRPr="003324DD" w:rsidRDefault="003324DD" w:rsidP="003324DD">
            <w:pPr>
              <w:jc w:val="both"/>
              <w:rPr>
                <w:lang w:val="sr-Latn-CS"/>
              </w:rPr>
            </w:pPr>
          </w:p>
          <w:p w14:paraId="7FA5E846" w14:textId="5A00A763" w:rsidR="003324DD" w:rsidRPr="003324DD" w:rsidRDefault="009127AD" w:rsidP="003324DD">
            <w:pPr>
              <w:jc w:val="both"/>
              <w:rPr>
                <w:lang w:val="sr-Latn-CS"/>
              </w:rPr>
            </w:pPr>
            <w:r>
              <w:rPr>
                <w:lang w:val="sr-Latn-CS"/>
              </w:rPr>
              <w:t>Registarske</w:t>
            </w:r>
            <w:r w:rsidRPr="003324DD">
              <w:rPr>
                <w:lang w:val="sr-Latn-CS"/>
              </w:rPr>
              <w:t xml:space="preserve"> </w:t>
            </w:r>
            <w:r w:rsidR="003324DD" w:rsidRPr="003324DD">
              <w:rPr>
                <w:lang w:val="sr-Latn-CS"/>
              </w:rPr>
              <w:t>oznak</w:t>
            </w:r>
            <w:r w:rsidR="00E05B8E">
              <w:rPr>
                <w:lang w:val="sr-Latn-CS"/>
              </w:rPr>
              <w:t>e</w:t>
            </w:r>
            <w:r w:rsidR="003324DD" w:rsidRPr="003324DD">
              <w:rPr>
                <w:lang w:val="sr-Latn-CS"/>
              </w:rPr>
              <w:t xml:space="preserve"> (</w:t>
            </w:r>
            <w:r w:rsidR="003324DD" w:rsidRPr="003324DD">
              <w:rPr>
                <w:vertAlign w:val="superscript"/>
                <w:lang w:val="sr-Latn-CS"/>
              </w:rPr>
              <w:t>6</w:t>
            </w:r>
            <w:r w:rsidR="003324DD" w:rsidRPr="003324DD">
              <w:rPr>
                <w:lang w:val="sr-Latn-CS"/>
              </w:rPr>
              <w:t>):</w:t>
            </w:r>
          </w:p>
        </w:tc>
      </w:tr>
      <w:tr w:rsidR="003324DD" w:rsidRPr="003324DD" w14:paraId="78F7FB22" w14:textId="77777777" w:rsidTr="003324DD">
        <w:trPr>
          <w:trHeight w:hRule="exact" w:val="895"/>
          <w:jc w:val="center"/>
        </w:trPr>
        <w:tc>
          <w:tcPr>
            <w:tcW w:w="10019" w:type="dxa"/>
            <w:gridSpan w:val="5"/>
            <w:vAlign w:val="center"/>
          </w:tcPr>
          <w:p w14:paraId="396B3031" w14:textId="77777777" w:rsidR="003324DD" w:rsidRPr="003324DD" w:rsidRDefault="003324DD" w:rsidP="003324DD">
            <w:pPr>
              <w:jc w:val="both"/>
              <w:rPr>
                <w:lang w:val="sr-Latn-CS"/>
              </w:rPr>
            </w:pPr>
            <w:r w:rsidRPr="003324DD">
              <w:rPr>
                <w:lang w:val="sr-Latn-CS"/>
              </w:rPr>
              <w:t xml:space="preserve">Vrsta operacija: komercijalni vazdušni prevoz:        </w:t>
            </w:r>
          </w:p>
          <w:p w14:paraId="6024A5C2" w14:textId="7221FDBF" w:rsidR="003324DD" w:rsidRPr="003324DD" w:rsidRDefault="003324DD" w:rsidP="003324DD">
            <w:pPr>
              <w:jc w:val="both"/>
              <w:rPr>
                <w:lang w:val="sr-Latn-CS"/>
              </w:rPr>
            </w:pPr>
            <w:r w:rsidRPr="003324DD">
              <w:rPr>
                <w:lang w:val="sr-Latn-CS"/>
              </w:rPr>
              <w:t xml:space="preserve">                     </w:t>
            </w:r>
            <w:r w:rsidRPr="003324DD">
              <w:rPr>
                <w:lang w:val="sr-Latn-CS"/>
              </w:rPr>
              <w:sym w:font="Wingdings" w:char="F06F"/>
            </w:r>
            <w:r w:rsidRPr="003324DD">
              <w:rPr>
                <w:lang w:val="sr-Latn-CS"/>
              </w:rPr>
              <w:t xml:space="preserve"> Putnici                                </w:t>
            </w:r>
            <w:r w:rsidRPr="003324DD">
              <w:rPr>
                <w:lang w:val="sr-Latn-CS"/>
              </w:rPr>
              <w:sym w:font="Wingdings" w:char="F06F"/>
            </w:r>
            <w:r w:rsidRPr="003324DD">
              <w:rPr>
                <w:lang w:val="sr-Latn-CS"/>
              </w:rPr>
              <w:t xml:space="preserve"> Teret                                             </w:t>
            </w:r>
            <w:r w:rsidRPr="003324DD">
              <w:rPr>
                <w:lang w:val="sr-Latn-CS"/>
              </w:rPr>
              <w:sym w:font="Wingdings" w:char="F06F"/>
            </w:r>
            <w:r w:rsidRPr="003324DD">
              <w:rPr>
                <w:lang w:val="sr-Latn-CS"/>
              </w:rPr>
              <w:t xml:space="preserve"> Ostalo (</w:t>
            </w:r>
            <w:r w:rsidRPr="003324DD">
              <w:rPr>
                <w:vertAlign w:val="superscript"/>
                <w:lang w:val="sr-Latn-CS"/>
              </w:rPr>
              <w:t>7</w:t>
            </w:r>
            <w:r w:rsidRPr="003324DD">
              <w:rPr>
                <w:lang w:val="sr-Latn-CS"/>
              </w:rPr>
              <w:t>)</w:t>
            </w:r>
            <w:r w:rsidR="00E05B8E">
              <w:rPr>
                <w:lang w:val="sr-Latn-CS"/>
              </w:rPr>
              <w:t>:_________________</w:t>
            </w:r>
          </w:p>
        </w:tc>
      </w:tr>
      <w:tr w:rsidR="003324DD" w:rsidRPr="003324DD" w14:paraId="74BDBEF4" w14:textId="77777777" w:rsidTr="007A4FC7">
        <w:trPr>
          <w:trHeight w:val="341"/>
          <w:jc w:val="center"/>
        </w:trPr>
        <w:tc>
          <w:tcPr>
            <w:tcW w:w="10019" w:type="dxa"/>
            <w:gridSpan w:val="5"/>
            <w:vAlign w:val="center"/>
          </w:tcPr>
          <w:p w14:paraId="5C6A4AA0" w14:textId="77777777" w:rsidR="003324DD" w:rsidRPr="003324DD" w:rsidRDefault="003324DD" w:rsidP="003324DD">
            <w:pPr>
              <w:jc w:val="both"/>
              <w:rPr>
                <w:lang w:val="sr-Latn-CS"/>
              </w:rPr>
            </w:pPr>
            <w:r w:rsidRPr="003324DD">
              <w:rPr>
                <w:lang w:val="sr-Latn-CS"/>
              </w:rPr>
              <w:t>Područje operacija (</w:t>
            </w:r>
            <w:r w:rsidRPr="003324DD">
              <w:rPr>
                <w:vertAlign w:val="superscript"/>
                <w:lang w:val="sr-Latn-CS"/>
              </w:rPr>
              <w:t>8</w:t>
            </w:r>
            <w:r w:rsidRPr="003324DD">
              <w:rPr>
                <w:lang w:val="sr-Latn-CS"/>
              </w:rPr>
              <w:t>)</w:t>
            </w:r>
          </w:p>
        </w:tc>
      </w:tr>
      <w:tr w:rsidR="003324DD" w:rsidRPr="003324DD" w14:paraId="556A69D6" w14:textId="77777777" w:rsidTr="007A4FC7">
        <w:trPr>
          <w:trHeight w:val="359"/>
          <w:jc w:val="center"/>
        </w:trPr>
        <w:tc>
          <w:tcPr>
            <w:tcW w:w="10019" w:type="dxa"/>
            <w:gridSpan w:val="5"/>
            <w:vAlign w:val="center"/>
          </w:tcPr>
          <w:p w14:paraId="2E5386E2" w14:textId="77777777" w:rsidR="003324DD" w:rsidRPr="003324DD" w:rsidRDefault="003324DD" w:rsidP="003324DD">
            <w:pPr>
              <w:jc w:val="both"/>
              <w:rPr>
                <w:lang w:val="sr-Latn-CS"/>
              </w:rPr>
            </w:pPr>
            <w:r w:rsidRPr="003324DD">
              <w:rPr>
                <w:lang w:val="sr-Latn-CS"/>
              </w:rPr>
              <w:t>Posebna ograničenja (</w:t>
            </w:r>
            <w:r w:rsidRPr="003324DD">
              <w:rPr>
                <w:vertAlign w:val="superscript"/>
                <w:lang w:val="sr-Latn-CS"/>
              </w:rPr>
              <w:t>9</w:t>
            </w:r>
            <w:r w:rsidRPr="003324DD">
              <w:rPr>
                <w:lang w:val="sr-Latn-CS"/>
              </w:rPr>
              <w:t>)</w:t>
            </w:r>
          </w:p>
        </w:tc>
      </w:tr>
      <w:tr w:rsidR="003324DD" w:rsidRPr="003324DD" w14:paraId="7BC32503" w14:textId="77777777" w:rsidTr="007A4FC7">
        <w:trPr>
          <w:trHeight w:hRule="exact" w:val="360"/>
          <w:jc w:val="center"/>
        </w:trPr>
        <w:tc>
          <w:tcPr>
            <w:tcW w:w="3544" w:type="dxa"/>
            <w:vAlign w:val="center"/>
          </w:tcPr>
          <w:p w14:paraId="6E6B197F" w14:textId="77777777" w:rsidR="003324DD" w:rsidRPr="003324DD" w:rsidRDefault="003324DD" w:rsidP="003324DD">
            <w:pPr>
              <w:jc w:val="both"/>
              <w:rPr>
                <w:lang w:val="sr-Latn-CS"/>
              </w:rPr>
            </w:pPr>
            <w:r w:rsidRPr="003324DD">
              <w:rPr>
                <w:lang w:val="sr-Latn-CS"/>
              </w:rPr>
              <w:t>Posebna odobrenja:</w:t>
            </w:r>
          </w:p>
        </w:tc>
        <w:tc>
          <w:tcPr>
            <w:tcW w:w="880" w:type="dxa"/>
            <w:vAlign w:val="center"/>
          </w:tcPr>
          <w:p w14:paraId="1DBE066A" w14:textId="77777777" w:rsidR="003324DD" w:rsidRPr="003324DD" w:rsidRDefault="003324DD" w:rsidP="003324DD">
            <w:pPr>
              <w:jc w:val="both"/>
              <w:rPr>
                <w:lang w:val="sr-Latn-CS"/>
              </w:rPr>
            </w:pPr>
            <w:r w:rsidRPr="003324DD">
              <w:rPr>
                <w:lang w:val="sr-Latn-CS"/>
              </w:rPr>
              <w:t>Da</w:t>
            </w:r>
          </w:p>
        </w:tc>
        <w:tc>
          <w:tcPr>
            <w:tcW w:w="770" w:type="dxa"/>
            <w:vAlign w:val="center"/>
          </w:tcPr>
          <w:p w14:paraId="1E08CBEE" w14:textId="77777777" w:rsidR="003324DD" w:rsidRPr="003324DD" w:rsidRDefault="003324DD" w:rsidP="003324DD">
            <w:pPr>
              <w:jc w:val="both"/>
              <w:rPr>
                <w:lang w:val="sr-Latn-CS"/>
              </w:rPr>
            </w:pPr>
            <w:r w:rsidRPr="003324DD">
              <w:rPr>
                <w:lang w:val="sr-Latn-CS"/>
              </w:rPr>
              <w:t>Ne</w:t>
            </w:r>
          </w:p>
        </w:tc>
        <w:tc>
          <w:tcPr>
            <w:tcW w:w="3300" w:type="dxa"/>
            <w:vAlign w:val="center"/>
          </w:tcPr>
          <w:p w14:paraId="52841E82" w14:textId="77777777" w:rsidR="003324DD" w:rsidRPr="003324DD" w:rsidRDefault="003324DD" w:rsidP="003324DD">
            <w:pPr>
              <w:jc w:val="both"/>
              <w:rPr>
                <w:lang w:val="sr-Latn-CS"/>
              </w:rPr>
            </w:pPr>
            <w:r w:rsidRPr="003324DD">
              <w:rPr>
                <w:lang w:val="sr-Latn-CS"/>
              </w:rPr>
              <w:t>Specifikacija (</w:t>
            </w:r>
            <w:r w:rsidRPr="003324DD">
              <w:rPr>
                <w:vertAlign w:val="superscript"/>
                <w:lang w:val="sr-Latn-CS"/>
              </w:rPr>
              <w:t>10</w:t>
            </w:r>
            <w:r w:rsidRPr="003324DD">
              <w:rPr>
                <w:lang w:val="sr-Latn-CS"/>
              </w:rPr>
              <w:t>)</w:t>
            </w:r>
          </w:p>
        </w:tc>
        <w:tc>
          <w:tcPr>
            <w:tcW w:w="1525" w:type="dxa"/>
            <w:vAlign w:val="center"/>
          </w:tcPr>
          <w:p w14:paraId="31935225" w14:textId="77777777" w:rsidR="003324DD" w:rsidRPr="003324DD" w:rsidRDefault="003324DD" w:rsidP="003324DD">
            <w:pPr>
              <w:jc w:val="both"/>
              <w:rPr>
                <w:lang w:val="sr-Latn-CS"/>
              </w:rPr>
            </w:pPr>
            <w:r w:rsidRPr="003324DD">
              <w:rPr>
                <w:lang w:val="sr-Latn-CS"/>
              </w:rPr>
              <w:t>Napomene</w:t>
            </w:r>
          </w:p>
        </w:tc>
      </w:tr>
      <w:tr w:rsidR="003324DD" w:rsidRPr="003324DD" w14:paraId="713B287C" w14:textId="77777777" w:rsidTr="007A4FC7">
        <w:trPr>
          <w:trHeight w:hRule="exact" w:val="360"/>
          <w:jc w:val="center"/>
        </w:trPr>
        <w:tc>
          <w:tcPr>
            <w:tcW w:w="3544" w:type="dxa"/>
            <w:vAlign w:val="center"/>
          </w:tcPr>
          <w:p w14:paraId="086FE08D" w14:textId="77777777" w:rsidR="003324DD" w:rsidRPr="003324DD" w:rsidRDefault="003324DD" w:rsidP="003324DD">
            <w:pPr>
              <w:jc w:val="both"/>
              <w:rPr>
                <w:lang w:val="sr-Latn-CS"/>
              </w:rPr>
            </w:pPr>
            <w:r w:rsidRPr="003324DD">
              <w:rPr>
                <w:lang w:val="sr-Latn-CS"/>
              </w:rPr>
              <w:t>Opasne materije</w:t>
            </w:r>
          </w:p>
        </w:tc>
        <w:tc>
          <w:tcPr>
            <w:tcW w:w="880" w:type="dxa"/>
            <w:vAlign w:val="center"/>
          </w:tcPr>
          <w:p w14:paraId="47062976" w14:textId="77777777" w:rsidR="003324DD" w:rsidRPr="003324DD" w:rsidRDefault="003324DD" w:rsidP="003324DD">
            <w:pPr>
              <w:jc w:val="both"/>
              <w:rPr>
                <w:lang w:val="sr-Latn-CS"/>
              </w:rPr>
            </w:pPr>
            <w:r w:rsidRPr="003324DD">
              <w:rPr>
                <w:lang w:val="sr-Latn-CS"/>
              </w:rPr>
              <w:sym w:font="Wingdings" w:char="F06F"/>
            </w:r>
          </w:p>
        </w:tc>
        <w:tc>
          <w:tcPr>
            <w:tcW w:w="770" w:type="dxa"/>
            <w:vAlign w:val="center"/>
          </w:tcPr>
          <w:p w14:paraId="52715C19" w14:textId="77777777" w:rsidR="003324DD" w:rsidRPr="003324DD" w:rsidRDefault="003324DD" w:rsidP="003324DD">
            <w:pPr>
              <w:jc w:val="both"/>
              <w:rPr>
                <w:lang w:val="sr-Latn-CS"/>
              </w:rPr>
            </w:pPr>
            <w:r w:rsidRPr="003324DD">
              <w:rPr>
                <w:lang w:val="sr-Latn-CS"/>
              </w:rPr>
              <w:sym w:font="Wingdings" w:char="F06F"/>
            </w:r>
          </w:p>
        </w:tc>
        <w:tc>
          <w:tcPr>
            <w:tcW w:w="3300" w:type="dxa"/>
            <w:tcBorders>
              <w:bottom w:val="single" w:sz="4" w:space="0" w:color="000000"/>
            </w:tcBorders>
          </w:tcPr>
          <w:p w14:paraId="61E708D1" w14:textId="77777777" w:rsidR="003324DD" w:rsidRPr="003324DD" w:rsidRDefault="003324DD" w:rsidP="003324DD">
            <w:pPr>
              <w:jc w:val="both"/>
              <w:rPr>
                <w:lang w:val="sr-Latn-CS"/>
              </w:rPr>
            </w:pPr>
          </w:p>
        </w:tc>
        <w:tc>
          <w:tcPr>
            <w:tcW w:w="1525" w:type="dxa"/>
          </w:tcPr>
          <w:p w14:paraId="774A1CAE" w14:textId="77777777" w:rsidR="003324DD" w:rsidRPr="003324DD" w:rsidRDefault="003324DD" w:rsidP="003324DD">
            <w:pPr>
              <w:jc w:val="both"/>
              <w:rPr>
                <w:lang w:val="sr-Latn-CS"/>
              </w:rPr>
            </w:pPr>
          </w:p>
        </w:tc>
      </w:tr>
      <w:tr w:rsidR="003324DD" w:rsidRPr="003324DD" w14:paraId="786DC4C1" w14:textId="77777777" w:rsidTr="007A4FC7">
        <w:trPr>
          <w:trHeight w:hRule="exact" w:val="495"/>
          <w:jc w:val="center"/>
        </w:trPr>
        <w:tc>
          <w:tcPr>
            <w:tcW w:w="3544" w:type="dxa"/>
            <w:tcBorders>
              <w:bottom w:val="nil"/>
            </w:tcBorders>
            <w:vAlign w:val="center"/>
          </w:tcPr>
          <w:p w14:paraId="058CFED5" w14:textId="77777777" w:rsidR="003324DD" w:rsidRPr="003324DD" w:rsidRDefault="003324DD" w:rsidP="003324DD">
            <w:pPr>
              <w:jc w:val="both"/>
              <w:rPr>
                <w:lang w:val="sr-Latn-CS"/>
              </w:rPr>
            </w:pPr>
            <w:r w:rsidRPr="003324DD">
              <w:rPr>
                <w:lang w:val="sr-Latn-CS"/>
              </w:rPr>
              <w:t>Operacije pri smanjenoj vidljivosti</w:t>
            </w:r>
          </w:p>
        </w:tc>
        <w:tc>
          <w:tcPr>
            <w:tcW w:w="880" w:type="dxa"/>
            <w:vMerge w:val="restart"/>
            <w:vAlign w:val="center"/>
          </w:tcPr>
          <w:p w14:paraId="0D18E682" w14:textId="77777777" w:rsidR="003324DD" w:rsidRPr="003324DD" w:rsidRDefault="003324DD" w:rsidP="003324DD">
            <w:pPr>
              <w:jc w:val="both"/>
              <w:rPr>
                <w:lang w:val="sr-Latn-CS"/>
              </w:rPr>
            </w:pPr>
          </w:p>
        </w:tc>
        <w:tc>
          <w:tcPr>
            <w:tcW w:w="770" w:type="dxa"/>
            <w:vMerge w:val="restart"/>
            <w:vAlign w:val="center"/>
          </w:tcPr>
          <w:p w14:paraId="0F4FB463" w14:textId="77777777" w:rsidR="003324DD" w:rsidRPr="003324DD" w:rsidRDefault="003324DD" w:rsidP="003324DD">
            <w:pPr>
              <w:jc w:val="both"/>
              <w:rPr>
                <w:lang w:val="sr-Latn-CS"/>
              </w:rPr>
            </w:pPr>
          </w:p>
        </w:tc>
        <w:tc>
          <w:tcPr>
            <w:tcW w:w="3300" w:type="dxa"/>
            <w:tcBorders>
              <w:bottom w:val="nil"/>
            </w:tcBorders>
            <w:vAlign w:val="center"/>
          </w:tcPr>
          <w:p w14:paraId="7FC8056A" w14:textId="77777777" w:rsidR="003324DD" w:rsidRPr="003324DD" w:rsidRDefault="003324DD" w:rsidP="003324DD">
            <w:pPr>
              <w:jc w:val="both"/>
              <w:rPr>
                <w:lang w:val="sr-Latn-CS"/>
              </w:rPr>
            </w:pPr>
            <w:r w:rsidRPr="003324DD">
              <w:rPr>
                <w:lang w:val="sr-Latn-CS"/>
              </w:rPr>
              <w:t>CAT (</w:t>
            </w:r>
            <w:r w:rsidRPr="003324DD">
              <w:rPr>
                <w:vertAlign w:val="superscript"/>
                <w:lang w:val="sr-Latn-CS"/>
              </w:rPr>
              <w:t>11</w:t>
            </w:r>
            <w:r w:rsidRPr="003324DD">
              <w:rPr>
                <w:lang w:val="sr-Latn-CS"/>
              </w:rPr>
              <w:t xml:space="preserve">) </w:t>
            </w:r>
          </w:p>
        </w:tc>
        <w:tc>
          <w:tcPr>
            <w:tcW w:w="1525" w:type="dxa"/>
            <w:vMerge w:val="restart"/>
          </w:tcPr>
          <w:p w14:paraId="3784B057" w14:textId="77777777" w:rsidR="003324DD" w:rsidRPr="003324DD" w:rsidRDefault="003324DD" w:rsidP="003324DD">
            <w:pPr>
              <w:jc w:val="both"/>
              <w:rPr>
                <w:lang w:val="sr-Latn-CS"/>
              </w:rPr>
            </w:pPr>
          </w:p>
        </w:tc>
      </w:tr>
      <w:tr w:rsidR="003324DD" w:rsidRPr="003324DD" w14:paraId="2DF1DED8" w14:textId="77777777" w:rsidTr="007A4FC7">
        <w:trPr>
          <w:trHeight w:hRule="exact" w:val="360"/>
          <w:jc w:val="center"/>
        </w:trPr>
        <w:tc>
          <w:tcPr>
            <w:tcW w:w="3544" w:type="dxa"/>
            <w:tcBorders>
              <w:top w:val="nil"/>
              <w:bottom w:val="nil"/>
            </w:tcBorders>
            <w:vAlign w:val="center"/>
          </w:tcPr>
          <w:p w14:paraId="26222770" w14:textId="77777777" w:rsidR="003324DD" w:rsidRPr="003324DD" w:rsidRDefault="003324DD" w:rsidP="003324DD">
            <w:pPr>
              <w:jc w:val="both"/>
              <w:rPr>
                <w:lang w:val="sr-Latn-CS"/>
              </w:rPr>
            </w:pPr>
            <w:r w:rsidRPr="003324DD">
              <w:rPr>
                <w:lang w:val="sr-Latn-CS"/>
              </w:rPr>
              <w:t>Polijetanje</w:t>
            </w:r>
          </w:p>
        </w:tc>
        <w:tc>
          <w:tcPr>
            <w:tcW w:w="880" w:type="dxa"/>
            <w:vMerge/>
            <w:tcBorders>
              <w:bottom w:val="nil"/>
            </w:tcBorders>
            <w:vAlign w:val="center"/>
          </w:tcPr>
          <w:p w14:paraId="074FA8F7" w14:textId="77777777" w:rsidR="003324DD" w:rsidRPr="003324DD" w:rsidRDefault="003324DD" w:rsidP="003324DD">
            <w:pPr>
              <w:jc w:val="both"/>
              <w:rPr>
                <w:lang w:val="sr-Latn-CS"/>
              </w:rPr>
            </w:pPr>
          </w:p>
        </w:tc>
        <w:tc>
          <w:tcPr>
            <w:tcW w:w="770" w:type="dxa"/>
            <w:vMerge/>
            <w:tcBorders>
              <w:bottom w:val="nil"/>
            </w:tcBorders>
            <w:vAlign w:val="center"/>
          </w:tcPr>
          <w:p w14:paraId="1611C4D4" w14:textId="77777777" w:rsidR="003324DD" w:rsidRPr="003324DD" w:rsidRDefault="003324DD" w:rsidP="003324DD">
            <w:pPr>
              <w:jc w:val="both"/>
              <w:rPr>
                <w:lang w:val="sr-Latn-CS"/>
              </w:rPr>
            </w:pPr>
          </w:p>
        </w:tc>
        <w:tc>
          <w:tcPr>
            <w:tcW w:w="3300" w:type="dxa"/>
            <w:tcBorders>
              <w:top w:val="nil"/>
              <w:bottom w:val="nil"/>
            </w:tcBorders>
            <w:vAlign w:val="center"/>
          </w:tcPr>
          <w:p w14:paraId="42B8BC3A" w14:textId="77777777" w:rsidR="003324DD" w:rsidRPr="003324DD" w:rsidRDefault="003324DD" w:rsidP="003324DD">
            <w:pPr>
              <w:jc w:val="both"/>
              <w:rPr>
                <w:lang w:val="sr-Latn-CS"/>
              </w:rPr>
            </w:pPr>
            <w:r w:rsidRPr="003324DD">
              <w:rPr>
                <w:lang w:val="sr-Latn-CS"/>
              </w:rPr>
              <w:t>RVR (</w:t>
            </w:r>
            <w:r w:rsidRPr="003324DD">
              <w:rPr>
                <w:vertAlign w:val="superscript"/>
                <w:lang w:val="sr-Latn-CS"/>
              </w:rPr>
              <w:t>12</w:t>
            </w:r>
            <w:r w:rsidRPr="003324DD">
              <w:rPr>
                <w:lang w:val="sr-Latn-CS"/>
              </w:rPr>
              <w:t>): m</w:t>
            </w:r>
          </w:p>
        </w:tc>
        <w:tc>
          <w:tcPr>
            <w:tcW w:w="1525" w:type="dxa"/>
            <w:vMerge/>
          </w:tcPr>
          <w:p w14:paraId="4419D449" w14:textId="77777777" w:rsidR="003324DD" w:rsidRPr="003324DD" w:rsidRDefault="003324DD" w:rsidP="003324DD">
            <w:pPr>
              <w:jc w:val="both"/>
              <w:rPr>
                <w:lang w:val="sr-Latn-CS"/>
              </w:rPr>
            </w:pPr>
          </w:p>
        </w:tc>
      </w:tr>
      <w:tr w:rsidR="003324DD" w:rsidRPr="003324DD" w14:paraId="6BBC1135" w14:textId="77777777" w:rsidTr="007A4FC7">
        <w:trPr>
          <w:trHeight w:hRule="exact" w:val="337"/>
          <w:jc w:val="center"/>
        </w:trPr>
        <w:tc>
          <w:tcPr>
            <w:tcW w:w="3544" w:type="dxa"/>
            <w:tcBorders>
              <w:top w:val="nil"/>
              <w:bottom w:val="nil"/>
            </w:tcBorders>
            <w:vAlign w:val="center"/>
          </w:tcPr>
          <w:p w14:paraId="32FED4A5" w14:textId="77777777" w:rsidR="003324DD" w:rsidRPr="003324DD" w:rsidRDefault="003324DD" w:rsidP="003324DD">
            <w:pPr>
              <w:jc w:val="both"/>
              <w:rPr>
                <w:lang w:val="sr-Latn-CS"/>
              </w:rPr>
            </w:pPr>
            <w:r w:rsidRPr="003324DD">
              <w:rPr>
                <w:lang w:val="sr-Latn-CS"/>
              </w:rPr>
              <w:t>Prilaz i slijetanje</w:t>
            </w:r>
          </w:p>
        </w:tc>
        <w:tc>
          <w:tcPr>
            <w:tcW w:w="880" w:type="dxa"/>
            <w:tcBorders>
              <w:top w:val="nil"/>
              <w:bottom w:val="nil"/>
            </w:tcBorders>
            <w:vAlign w:val="center"/>
          </w:tcPr>
          <w:p w14:paraId="75307F0D" w14:textId="77777777" w:rsidR="003324DD" w:rsidRPr="003324DD" w:rsidRDefault="003324DD" w:rsidP="003324DD">
            <w:pPr>
              <w:jc w:val="both"/>
              <w:rPr>
                <w:lang w:val="sr-Latn-CS"/>
              </w:rPr>
            </w:pPr>
            <w:r w:rsidRPr="003324DD">
              <w:rPr>
                <w:lang w:val="sr-Latn-CS"/>
              </w:rPr>
              <w:sym w:font="Wingdings" w:char="F06F"/>
            </w:r>
          </w:p>
        </w:tc>
        <w:tc>
          <w:tcPr>
            <w:tcW w:w="770" w:type="dxa"/>
            <w:tcBorders>
              <w:top w:val="nil"/>
              <w:bottom w:val="nil"/>
            </w:tcBorders>
            <w:vAlign w:val="center"/>
          </w:tcPr>
          <w:p w14:paraId="60871001" w14:textId="77777777" w:rsidR="003324DD" w:rsidRPr="003324DD" w:rsidRDefault="003324DD" w:rsidP="003324DD">
            <w:pPr>
              <w:jc w:val="both"/>
              <w:rPr>
                <w:lang w:val="sr-Latn-CS"/>
              </w:rPr>
            </w:pPr>
            <w:r w:rsidRPr="003324DD">
              <w:rPr>
                <w:lang w:val="sr-Latn-CS"/>
              </w:rPr>
              <w:sym w:font="Wingdings" w:char="F06F"/>
            </w:r>
          </w:p>
        </w:tc>
        <w:tc>
          <w:tcPr>
            <w:tcW w:w="3300" w:type="dxa"/>
            <w:tcBorders>
              <w:top w:val="nil"/>
            </w:tcBorders>
          </w:tcPr>
          <w:p w14:paraId="387DE0FD" w14:textId="77777777" w:rsidR="003324DD" w:rsidRPr="003324DD" w:rsidRDefault="003324DD" w:rsidP="003324DD">
            <w:pPr>
              <w:jc w:val="both"/>
              <w:rPr>
                <w:lang w:val="sr-Latn-CS"/>
              </w:rPr>
            </w:pPr>
            <w:r w:rsidRPr="003324DD">
              <w:rPr>
                <w:lang w:val="sr-Latn-CS"/>
              </w:rPr>
              <w:t>DA/H: ft RVR: m</w:t>
            </w:r>
          </w:p>
        </w:tc>
        <w:tc>
          <w:tcPr>
            <w:tcW w:w="1525" w:type="dxa"/>
            <w:vMerge/>
          </w:tcPr>
          <w:p w14:paraId="502D0F98" w14:textId="77777777" w:rsidR="003324DD" w:rsidRPr="003324DD" w:rsidRDefault="003324DD" w:rsidP="003324DD">
            <w:pPr>
              <w:jc w:val="both"/>
              <w:rPr>
                <w:lang w:val="sr-Latn-CS"/>
              </w:rPr>
            </w:pPr>
          </w:p>
        </w:tc>
      </w:tr>
      <w:tr w:rsidR="003324DD" w:rsidRPr="003324DD" w14:paraId="1C33A7D8" w14:textId="77777777" w:rsidTr="007A4FC7">
        <w:trPr>
          <w:trHeight w:hRule="exact" w:val="360"/>
          <w:jc w:val="center"/>
        </w:trPr>
        <w:tc>
          <w:tcPr>
            <w:tcW w:w="3544" w:type="dxa"/>
            <w:vAlign w:val="center"/>
          </w:tcPr>
          <w:p w14:paraId="28ED1A0A" w14:textId="77777777" w:rsidR="003324DD" w:rsidRPr="003324DD" w:rsidRDefault="003324DD" w:rsidP="003324DD">
            <w:pPr>
              <w:jc w:val="both"/>
              <w:rPr>
                <w:lang w:val="sr-Latn-CS"/>
              </w:rPr>
            </w:pPr>
            <w:r w:rsidRPr="003324DD">
              <w:rPr>
                <w:lang w:val="sr-Latn-CS"/>
              </w:rPr>
              <w:t>RVSM (</w:t>
            </w:r>
            <w:r w:rsidRPr="003324DD">
              <w:rPr>
                <w:vertAlign w:val="superscript"/>
                <w:lang w:val="sr-Latn-CS"/>
              </w:rPr>
              <w:t>13</w:t>
            </w:r>
            <w:r w:rsidRPr="003324DD">
              <w:rPr>
                <w:lang w:val="sr-Latn-CS"/>
              </w:rPr>
              <w:t xml:space="preserve">)   </w:t>
            </w:r>
            <w:r w:rsidRPr="003324DD">
              <w:rPr>
                <w:lang w:val="sr-Latn-CS"/>
              </w:rPr>
              <w:sym w:font="Wingdings" w:char="F06F"/>
            </w:r>
            <w:r w:rsidRPr="003324DD">
              <w:rPr>
                <w:lang w:val="sr-Latn-CS"/>
              </w:rPr>
              <w:t xml:space="preserve">   N/A</w:t>
            </w:r>
          </w:p>
        </w:tc>
        <w:tc>
          <w:tcPr>
            <w:tcW w:w="880" w:type="dxa"/>
            <w:vAlign w:val="center"/>
          </w:tcPr>
          <w:p w14:paraId="2B0CA7CF" w14:textId="77777777" w:rsidR="003324DD" w:rsidRPr="003324DD" w:rsidRDefault="003324DD" w:rsidP="003324DD">
            <w:pPr>
              <w:jc w:val="both"/>
              <w:rPr>
                <w:lang w:val="sr-Latn-CS"/>
              </w:rPr>
            </w:pPr>
            <w:r w:rsidRPr="003324DD">
              <w:rPr>
                <w:lang w:val="sr-Latn-CS"/>
              </w:rPr>
              <w:sym w:font="Wingdings" w:char="F06F"/>
            </w:r>
          </w:p>
        </w:tc>
        <w:tc>
          <w:tcPr>
            <w:tcW w:w="770" w:type="dxa"/>
            <w:vAlign w:val="center"/>
          </w:tcPr>
          <w:p w14:paraId="1F8E7031" w14:textId="77777777" w:rsidR="003324DD" w:rsidRPr="003324DD" w:rsidRDefault="003324DD" w:rsidP="003324DD">
            <w:pPr>
              <w:jc w:val="both"/>
              <w:rPr>
                <w:lang w:val="sr-Latn-CS"/>
              </w:rPr>
            </w:pPr>
            <w:r w:rsidRPr="003324DD">
              <w:rPr>
                <w:lang w:val="sr-Latn-CS"/>
              </w:rPr>
              <w:sym w:font="Wingdings" w:char="F06F"/>
            </w:r>
          </w:p>
        </w:tc>
        <w:tc>
          <w:tcPr>
            <w:tcW w:w="3300" w:type="dxa"/>
          </w:tcPr>
          <w:p w14:paraId="3672BFEC" w14:textId="77777777" w:rsidR="003324DD" w:rsidRPr="003324DD" w:rsidRDefault="003324DD" w:rsidP="003324DD">
            <w:pPr>
              <w:jc w:val="both"/>
              <w:rPr>
                <w:lang w:val="sr-Latn-CS"/>
              </w:rPr>
            </w:pPr>
          </w:p>
        </w:tc>
        <w:tc>
          <w:tcPr>
            <w:tcW w:w="1525" w:type="dxa"/>
          </w:tcPr>
          <w:p w14:paraId="6B399C72" w14:textId="77777777" w:rsidR="003324DD" w:rsidRPr="003324DD" w:rsidRDefault="003324DD" w:rsidP="003324DD">
            <w:pPr>
              <w:jc w:val="both"/>
              <w:rPr>
                <w:lang w:val="sr-Latn-CS"/>
              </w:rPr>
            </w:pPr>
          </w:p>
        </w:tc>
      </w:tr>
      <w:tr w:rsidR="003324DD" w:rsidRPr="003324DD" w14:paraId="5DCB5E72" w14:textId="77777777" w:rsidTr="007A4FC7">
        <w:trPr>
          <w:trHeight w:hRule="exact" w:val="559"/>
          <w:jc w:val="center"/>
        </w:trPr>
        <w:tc>
          <w:tcPr>
            <w:tcW w:w="3544" w:type="dxa"/>
            <w:vAlign w:val="center"/>
          </w:tcPr>
          <w:p w14:paraId="04BAC8A3" w14:textId="77777777" w:rsidR="003324DD" w:rsidRPr="003324DD" w:rsidRDefault="003324DD" w:rsidP="003324DD">
            <w:pPr>
              <w:jc w:val="both"/>
              <w:rPr>
                <w:lang w:val="sr-Latn-CS"/>
              </w:rPr>
            </w:pPr>
            <w:r w:rsidRPr="003324DD">
              <w:rPr>
                <w:lang w:val="sr-Latn-CS"/>
              </w:rPr>
              <w:t>ETOPS (</w:t>
            </w:r>
            <w:r w:rsidRPr="003324DD">
              <w:rPr>
                <w:vertAlign w:val="superscript"/>
                <w:lang w:val="sr-Latn-CS"/>
              </w:rPr>
              <w:t>14</w:t>
            </w:r>
            <w:r w:rsidRPr="003324DD">
              <w:rPr>
                <w:lang w:val="sr-Latn-CS"/>
              </w:rPr>
              <w:t xml:space="preserve">)   </w:t>
            </w:r>
            <w:r w:rsidRPr="003324DD">
              <w:rPr>
                <w:lang w:val="sr-Latn-CS"/>
              </w:rPr>
              <w:sym w:font="Wingdings" w:char="F06F"/>
            </w:r>
            <w:r w:rsidRPr="003324DD">
              <w:rPr>
                <w:lang w:val="sr-Latn-CS"/>
              </w:rPr>
              <w:t xml:space="preserve">    N/A</w:t>
            </w:r>
          </w:p>
        </w:tc>
        <w:tc>
          <w:tcPr>
            <w:tcW w:w="880" w:type="dxa"/>
            <w:vAlign w:val="center"/>
          </w:tcPr>
          <w:p w14:paraId="0CAFCD6A" w14:textId="77777777" w:rsidR="003324DD" w:rsidRPr="003324DD" w:rsidRDefault="003324DD" w:rsidP="003324DD">
            <w:pPr>
              <w:jc w:val="both"/>
              <w:rPr>
                <w:lang w:val="sr-Latn-CS"/>
              </w:rPr>
            </w:pPr>
            <w:r w:rsidRPr="003324DD">
              <w:rPr>
                <w:lang w:val="sr-Latn-CS"/>
              </w:rPr>
              <w:sym w:font="Wingdings" w:char="F06F"/>
            </w:r>
          </w:p>
        </w:tc>
        <w:tc>
          <w:tcPr>
            <w:tcW w:w="770" w:type="dxa"/>
            <w:vAlign w:val="center"/>
          </w:tcPr>
          <w:p w14:paraId="4F6817D3" w14:textId="77777777" w:rsidR="003324DD" w:rsidRPr="003324DD" w:rsidRDefault="003324DD" w:rsidP="003324DD">
            <w:pPr>
              <w:jc w:val="both"/>
              <w:rPr>
                <w:lang w:val="sr-Latn-CS"/>
              </w:rPr>
            </w:pPr>
            <w:r w:rsidRPr="003324DD">
              <w:rPr>
                <w:lang w:val="sr-Latn-CS"/>
              </w:rPr>
              <w:sym w:font="Wingdings" w:char="F06F"/>
            </w:r>
          </w:p>
        </w:tc>
        <w:tc>
          <w:tcPr>
            <w:tcW w:w="3300" w:type="dxa"/>
            <w:vAlign w:val="center"/>
          </w:tcPr>
          <w:p w14:paraId="6766DBF5" w14:textId="77777777" w:rsidR="003324DD" w:rsidRPr="003324DD" w:rsidRDefault="00854BB9" w:rsidP="00854BB9">
            <w:pPr>
              <w:rPr>
                <w:lang w:val="sr-Latn-CS"/>
              </w:rPr>
            </w:pPr>
            <w:r>
              <w:rPr>
                <w:lang w:val="sr-Latn-CS"/>
              </w:rPr>
              <w:t xml:space="preserve">Maksimalno </w:t>
            </w:r>
            <w:r w:rsidR="003324DD" w:rsidRPr="003324DD">
              <w:rPr>
                <w:lang w:val="sr-Latn-CS"/>
              </w:rPr>
              <w:t>vrijeme preusmjeravanja (</w:t>
            </w:r>
            <w:r w:rsidR="003324DD" w:rsidRPr="003324DD">
              <w:rPr>
                <w:vertAlign w:val="superscript"/>
                <w:lang w:val="sr-Latn-CS"/>
              </w:rPr>
              <w:t>15</w:t>
            </w:r>
            <w:r w:rsidR="003324DD" w:rsidRPr="003324DD">
              <w:rPr>
                <w:lang w:val="sr-Latn-CS"/>
              </w:rPr>
              <w:t>): min.</w:t>
            </w:r>
          </w:p>
        </w:tc>
        <w:tc>
          <w:tcPr>
            <w:tcW w:w="1525" w:type="dxa"/>
          </w:tcPr>
          <w:p w14:paraId="70112BD4" w14:textId="77777777" w:rsidR="003324DD" w:rsidRPr="003324DD" w:rsidRDefault="003324DD" w:rsidP="003324DD">
            <w:pPr>
              <w:jc w:val="both"/>
              <w:rPr>
                <w:lang w:val="sr-Latn-CS"/>
              </w:rPr>
            </w:pPr>
          </w:p>
        </w:tc>
      </w:tr>
      <w:tr w:rsidR="003324DD" w:rsidRPr="003324DD" w14:paraId="52C40BB5" w14:textId="77777777" w:rsidTr="007A4FC7">
        <w:trPr>
          <w:trHeight w:hRule="exact" w:val="541"/>
          <w:jc w:val="center"/>
        </w:trPr>
        <w:tc>
          <w:tcPr>
            <w:tcW w:w="3544" w:type="dxa"/>
            <w:vAlign w:val="center"/>
          </w:tcPr>
          <w:p w14:paraId="5DF3341F" w14:textId="77777777" w:rsidR="003324DD" w:rsidRPr="003324DD" w:rsidRDefault="003324DD" w:rsidP="00F10BAF">
            <w:pPr>
              <w:jc w:val="both"/>
              <w:rPr>
                <w:lang w:val="sr-Latn-CS"/>
              </w:rPr>
            </w:pPr>
            <w:r w:rsidRPr="003324DD">
              <w:rPr>
                <w:lang w:val="sr-Latn-CS"/>
              </w:rPr>
              <w:t xml:space="preserve">Složene </w:t>
            </w:r>
            <w:r w:rsidR="00F10BAF">
              <w:rPr>
                <w:lang w:val="sr-Latn-CS"/>
              </w:rPr>
              <w:t>navigacione</w:t>
            </w:r>
            <w:r w:rsidRPr="003324DD">
              <w:rPr>
                <w:lang w:val="sr-Latn-CS"/>
              </w:rPr>
              <w:t xml:space="preserve"> specifikacije za PBN operacije (</w:t>
            </w:r>
            <w:r w:rsidRPr="003324DD">
              <w:rPr>
                <w:vertAlign w:val="superscript"/>
                <w:lang w:val="sr-Latn-CS"/>
              </w:rPr>
              <w:t>16</w:t>
            </w:r>
            <w:r w:rsidRPr="003324DD">
              <w:rPr>
                <w:lang w:val="sr-Latn-CS"/>
              </w:rPr>
              <w:t>)</w:t>
            </w:r>
          </w:p>
        </w:tc>
        <w:tc>
          <w:tcPr>
            <w:tcW w:w="880" w:type="dxa"/>
            <w:vAlign w:val="center"/>
          </w:tcPr>
          <w:p w14:paraId="56237B00" w14:textId="77777777" w:rsidR="003324DD" w:rsidRPr="003324DD" w:rsidRDefault="003324DD" w:rsidP="003324DD">
            <w:pPr>
              <w:jc w:val="both"/>
              <w:rPr>
                <w:lang w:val="sr-Latn-CS"/>
              </w:rPr>
            </w:pPr>
            <w:r w:rsidRPr="003324DD">
              <w:rPr>
                <w:lang w:val="sr-Latn-CS"/>
              </w:rPr>
              <w:sym w:font="Wingdings" w:char="F06F"/>
            </w:r>
          </w:p>
        </w:tc>
        <w:tc>
          <w:tcPr>
            <w:tcW w:w="770" w:type="dxa"/>
            <w:vAlign w:val="center"/>
          </w:tcPr>
          <w:p w14:paraId="2A32A4DD" w14:textId="77777777" w:rsidR="003324DD" w:rsidRPr="003324DD" w:rsidRDefault="003324DD" w:rsidP="003324DD">
            <w:pPr>
              <w:jc w:val="both"/>
              <w:rPr>
                <w:lang w:val="sr-Latn-CS"/>
              </w:rPr>
            </w:pPr>
            <w:r w:rsidRPr="003324DD">
              <w:rPr>
                <w:lang w:val="sr-Latn-CS"/>
              </w:rPr>
              <w:sym w:font="Wingdings" w:char="F06F"/>
            </w:r>
          </w:p>
        </w:tc>
        <w:tc>
          <w:tcPr>
            <w:tcW w:w="3300" w:type="dxa"/>
          </w:tcPr>
          <w:p w14:paraId="73EB8168" w14:textId="77777777" w:rsidR="003324DD" w:rsidRPr="003324DD" w:rsidRDefault="003324DD" w:rsidP="003324DD">
            <w:pPr>
              <w:jc w:val="both"/>
              <w:rPr>
                <w:lang w:val="sr-Latn-CS"/>
              </w:rPr>
            </w:pPr>
          </w:p>
        </w:tc>
        <w:tc>
          <w:tcPr>
            <w:tcW w:w="1525" w:type="dxa"/>
            <w:vAlign w:val="center"/>
          </w:tcPr>
          <w:p w14:paraId="2CD06BCB" w14:textId="77777777" w:rsidR="003324DD" w:rsidRPr="003324DD" w:rsidRDefault="003324DD" w:rsidP="003324DD">
            <w:pPr>
              <w:jc w:val="both"/>
              <w:rPr>
                <w:lang w:val="sr-Latn-CS"/>
              </w:rPr>
            </w:pPr>
            <w:r w:rsidRPr="003324DD">
              <w:rPr>
                <w:lang w:val="sr-Latn-CS"/>
              </w:rPr>
              <w:t>(</w:t>
            </w:r>
            <w:r w:rsidRPr="003324DD">
              <w:rPr>
                <w:vertAlign w:val="superscript"/>
                <w:lang w:val="sr-Latn-CS"/>
              </w:rPr>
              <w:t>17</w:t>
            </w:r>
            <w:r w:rsidRPr="003324DD">
              <w:rPr>
                <w:lang w:val="sr-Latn-CS"/>
              </w:rPr>
              <w:t>)</w:t>
            </w:r>
          </w:p>
        </w:tc>
      </w:tr>
      <w:tr w:rsidR="003324DD" w:rsidRPr="003324DD" w14:paraId="09B947C5" w14:textId="77777777" w:rsidTr="007A4FC7">
        <w:trPr>
          <w:trHeight w:hRule="exact" w:val="541"/>
          <w:jc w:val="center"/>
        </w:trPr>
        <w:tc>
          <w:tcPr>
            <w:tcW w:w="3544" w:type="dxa"/>
            <w:vAlign w:val="center"/>
          </w:tcPr>
          <w:p w14:paraId="46020B1A" w14:textId="77777777" w:rsidR="003324DD" w:rsidRPr="003324DD" w:rsidRDefault="003324DD" w:rsidP="00F10BAF">
            <w:pPr>
              <w:jc w:val="both"/>
              <w:rPr>
                <w:lang w:val="sr-Latn-CS"/>
              </w:rPr>
            </w:pPr>
            <w:r w:rsidRPr="003324DD">
              <w:rPr>
                <w:lang w:val="sr-Latn-CS"/>
              </w:rPr>
              <w:t xml:space="preserve">Specifikacija minimalnih </w:t>
            </w:r>
            <w:r w:rsidR="00F10BAF">
              <w:rPr>
                <w:lang w:val="sr-Latn-CS"/>
              </w:rPr>
              <w:t>navigacionih</w:t>
            </w:r>
            <w:r w:rsidRPr="003324DD">
              <w:rPr>
                <w:lang w:val="sr-Latn-CS"/>
              </w:rPr>
              <w:t xml:space="preserve"> performansi</w:t>
            </w:r>
          </w:p>
        </w:tc>
        <w:tc>
          <w:tcPr>
            <w:tcW w:w="880" w:type="dxa"/>
            <w:vAlign w:val="center"/>
          </w:tcPr>
          <w:p w14:paraId="5770B0F2" w14:textId="77777777" w:rsidR="003324DD" w:rsidRPr="003324DD" w:rsidRDefault="003324DD" w:rsidP="003324DD">
            <w:pPr>
              <w:jc w:val="both"/>
              <w:rPr>
                <w:lang w:val="sr-Latn-CS"/>
              </w:rPr>
            </w:pPr>
            <w:r w:rsidRPr="003324DD">
              <w:rPr>
                <w:lang w:val="sr-Latn-CS"/>
              </w:rPr>
              <w:sym w:font="Wingdings" w:char="F06F"/>
            </w:r>
          </w:p>
        </w:tc>
        <w:tc>
          <w:tcPr>
            <w:tcW w:w="770" w:type="dxa"/>
            <w:vAlign w:val="center"/>
          </w:tcPr>
          <w:p w14:paraId="19411F37" w14:textId="77777777" w:rsidR="003324DD" w:rsidRPr="003324DD" w:rsidRDefault="003324DD" w:rsidP="003324DD">
            <w:pPr>
              <w:jc w:val="both"/>
              <w:rPr>
                <w:lang w:val="sr-Latn-CS"/>
              </w:rPr>
            </w:pPr>
            <w:r w:rsidRPr="003324DD">
              <w:rPr>
                <w:lang w:val="sr-Latn-CS"/>
              </w:rPr>
              <w:sym w:font="Wingdings" w:char="F06F"/>
            </w:r>
          </w:p>
        </w:tc>
        <w:tc>
          <w:tcPr>
            <w:tcW w:w="3300" w:type="dxa"/>
          </w:tcPr>
          <w:p w14:paraId="725738A6" w14:textId="77777777" w:rsidR="003324DD" w:rsidRPr="003324DD" w:rsidRDefault="003324DD" w:rsidP="003324DD">
            <w:pPr>
              <w:jc w:val="both"/>
              <w:rPr>
                <w:lang w:val="sr-Latn-CS"/>
              </w:rPr>
            </w:pPr>
          </w:p>
        </w:tc>
        <w:tc>
          <w:tcPr>
            <w:tcW w:w="1525" w:type="dxa"/>
          </w:tcPr>
          <w:p w14:paraId="172536F0" w14:textId="77777777" w:rsidR="003324DD" w:rsidRPr="003324DD" w:rsidRDefault="003324DD" w:rsidP="003324DD">
            <w:pPr>
              <w:jc w:val="both"/>
              <w:rPr>
                <w:lang w:val="sr-Latn-CS"/>
              </w:rPr>
            </w:pPr>
          </w:p>
        </w:tc>
      </w:tr>
      <w:tr w:rsidR="003324DD" w:rsidRPr="003324DD" w14:paraId="4C19E82A" w14:textId="77777777" w:rsidTr="00B40B14">
        <w:trPr>
          <w:trHeight w:hRule="exact" w:val="1126"/>
          <w:jc w:val="center"/>
        </w:trPr>
        <w:tc>
          <w:tcPr>
            <w:tcW w:w="3544" w:type="dxa"/>
            <w:vAlign w:val="center"/>
          </w:tcPr>
          <w:p w14:paraId="2402F4FC" w14:textId="77777777" w:rsidR="003324DD" w:rsidRPr="003324DD" w:rsidRDefault="003324DD" w:rsidP="00B40B14">
            <w:pPr>
              <w:spacing w:after="0"/>
              <w:jc w:val="both"/>
              <w:rPr>
                <w:lang w:val="sr-Latn-CS"/>
              </w:rPr>
            </w:pPr>
            <w:r w:rsidRPr="003324DD">
              <w:rPr>
                <w:lang w:val="sr-Latn-CS"/>
              </w:rPr>
              <w:lastRenderedPageBreak/>
              <w:t>Operacije jednomotornim turbinskim avionom noću ili u IMC-u</w:t>
            </w:r>
          </w:p>
          <w:p w14:paraId="207D25AA" w14:textId="77777777" w:rsidR="003324DD" w:rsidRPr="003324DD" w:rsidRDefault="003324DD" w:rsidP="00B40B14">
            <w:pPr>
              <w:spacing w:after="0"/>
              <w:jc w:val="both"/>
              <w:rPr>
                <w:lang w:val="sr-Latn-CS"/>
              </w:rPr>
            </w:pPr>
            <w:r w:rsidRPr="003324DD">
              <w:rPr>
                <w:lang w:val="sr-Latn-CS"/>
              </w:rPr>
              <w:t>(SET-IMC)</w:t>
            </w:r>
          </w:p>
        </w:tc>
        <w:tc>
          <w:tcPr>
            <w:tcW w:w="880" w:type="dxa"/>
            <w:vAlign w:val="center"/>
          </w:tcPr>
          <w:p w14:paraId="7C1AB47C" w14:textId="77777777" w:rsidR="003324DD" w:rsidRPr="003324DD" w:rsidRDefault="003324DD" w:rsidP="003324DD">
            <w:pPr>
              <w:jc w:val="both"/>
              <w:rPr>
                <w:lang w:val="sr-Latn-CS"/>
              </w:rPr>
            </w:pPr>
            <w:r w:rsidRPr="003324DD">
              <w:rPr>
                <w:lang w:val="sr-Latn-CS"/>
              </w:rPr>
              <w:sym w:font="Wingdings" w:char="F06F"/>
            </w:r>
          </w:p>
        </w:tc>
        <w:tc>
          <w:tcPr>
            <w:tcW w:w="770" w:type="dxa"/>
            <w:vAlign w:val="center"/>
          </w:tcPr>
          <w:p w14:paraId="278AEF10" w14:textId="77777777" w:rsidR="003324DD" w:rsidRPr="003324DD" w:rsidRDefault="003324DD" w:rsidP="003324DD">
            <w:pPr>
              <w:jc w:val="both"/>
              <w:rPr>
                <w:lang w:val="sr-Latn-CS"/>
              </w:rPr>
            </w:pPr>
            <w:r w:rsidRPr="003324DD">
              <w:rPr>
                <w:lang w:val="sr-Latn-CS"/>
              </w:rPr>
              <w:sym w:font="Wingdings" w:char="F06F"/>
            </w:r>
          </w:p>
        </w:tc>
        <w:tc>
          <w:tcPr>
            <w:tcW w:w="3300" w:type="dxa"/>
            <w:vAlign w:val="center"/>
          </w:tcPr>
          <w:p w14:paraId="1801EF96" w14:textId="77777777" w:rsidR="003324DD" w:rsidRPr="003324DD" w:rsidRDefault="003324DD" w:rsidP="003324DD">
            <w:pPr>
              <w:jc w:val="both"/>
              <w:rPr>
                <w:lang w:val="sr-Latn-CS"/>
              </w:rPr>
            </w:pPr>
            <w:r w:rsidRPr="003324DD">
              <w:rPr>
                <w:lang w:val="sr-Latn-CS"/>
              </w:rPr>
              <w:t>(</w:t>
            </w:r>
            <w:r w:rsidRPr="003324DD">
              <w:rPr>
                <w:vertAlign w:val="superscript"/>
                <w:lang w:val="sr-Latn-CS"/>
              </w:rPr>
              <w:t>18</w:t>
            </w:r>
            <w:r w:rsidRPr="003324DD">
              <w:rPr>
                <w:lang w:val="sr-Latn-CS"/>
              </w:rPr>
              <w:t>)</w:t>
            </w:r>
          </w:p>
        </w:tc>
        <w:tc>
          <w:tcPr>
            <w:tcW w:w="1525" w:type="dxa"/>
          </w:tcPr>
          <w:p w14:paraId="1D511EDE" w14:textId="77777777" w:rsidR="003324DD" w:rsidRPr="003324DD" w:rsidRDefault="003324DD" w:rsidP="003324DD">
            <w:pPr>
              <w:jc w:val="both"/>
              <w:rPr>
                <w:lang w:val="sr-Latn-CS"/>
              </w:rPr>
            </w:pPr>
          </w:p>
        </w:tc>
      </w:tr>
      <w:tr w:rsidR="003324DD" w:rsidRPr="003324DD" w14:paraId="72504E11" w14:textId="77777777" w:rsidTr="007A4FC7">
        <w:trPr>
          <w:trHeight w:hRule="exact" w:val="532"/>
          <w:jc w:val="center"/>
        </w:trPr>
        <w:tc>
          <w:tcPr>
            <w:tcW w:w="3544" w:type="dxa"/>
            <w:vAlign w:val="center"/>
          </w:tcPr>
          <w:p w14:paraId="18EC71F8" w14:textId="4AA378B6" w:rsidR="003324DD" w:rsidRPr="003324DD" w:rsidRDefault="003324DD" w:rsidP="00854BB9">
            <w:pPr>
              <w:jc w:val="both"/>
              <w:rPr>
                <w:lang w:val="sr-Latn-CS"/>
              </w:rPr>
            </w:pPr>
            <w:r w:rsidRPr="003324DD">
              <w:rPr>
                <w:lang w:val="sr-Latn-CS"/>
              </w:rPr>
              <w:t xml:space="preserve">Operacije </w:t>
            </w:r>
            <w:r w:rsidR="00F10BAF">
              <w:rPr>
                <w:lang w:val="sr-Latn-CS"/>
              </w:rPr>
              <w:t xml:space="preserve">helikopterom </w:t>
            </w:r>
            <w:r w:rsidR="00E05B8E">
              <w:rPr>
                <w:lang w:val="sr-Latn-CS"/>
              </w:rPr>
              <w:t xml:space="preserve">sa </w:t>
            </w:r>
            <w:r w:rsidR="00F10BAF">
              <w:rPr>
                <w:lang w:val="sr-Latn-CS"/>
              </w:rPr>
              <w:t>sistemom z</w:t>
            </w:r>
            <w:r w:rsidRPr="003324DD">
              <w:rPr>
                <w:lang w:val="sr-Latn-CS"/>
              </w:rPr>
              <w:t>a noćno posmatranje</w:t>
            </w:r>
          </w:p>
        </w:tc>
        <w:tc>
          <w:tcPr>
            <w:tcW w:w="880" w:type="dxa"/>
            <w:vAlign w:val="center"/>
          </w:tcPr>
          <w:p w14:paraId="41DD0159" w14:textId="77777777" w:rsidR="003324DD" w:rsidRPr="003324DD" w:rsidRDefault="003324DD" w:rsidP="003324DD">
            <w:pPr>
              <w:jc w:val="both"/>
              <w:rPr>
                <w:lang w:val="sr-Latn-CS"/>
              </w:rPr>
            </w:pPr>
            <w:r w:rsidRPr="003324DD">
              <w:rPr>
                <w:lang w:val="sr-Latn-CS"/>
              </w:rPr>
              <w:sym w:font="Wingdings" w:char="F06F"/>
            </w:r>
          </w:p>
        </w:tc>
        <w:tc>
          <w:tcPr>
            <w:tcW w:w="770" w:type="dxa"/>
            <w:vAlign w:val="center"/>
          </w:tcPr>
          <w:p w14:paraId="56898D65" w14:textId="77777777" w:rsidR="003324DD" w:rsidRPr="003324DD" w:rsidRDefault="003324DD" w:rsidP="003324DD">
            <w:pPr>
              <w:jc w:val="both"/>
              <w:rPr>
                <w:lang w:val="sr-Latn-CS"/>
              </w:rPr>
            </w:pPr>
            <w:r w:rsidRPr="003324DD">
              <w:rPr>
                <w:lang w:val="sr-Latn-CS"/>
              </w:rPr>
              <w:sym w:font="Wingdings" w:char="F06F"/>
            </w:r>
          </w:p>
        </w:tc>
        <w:tc>
          <w:tcPr>
            <w:tcW w:w="3300" w:type="dxa"/>
          </w:tcPr>
          <w:p w14:paraId="76024244" w14:textId="77777777" w:rsidR="003324DD" w:rsidRPr="003324DD" w:rsidRDefault="003324DD" w:rsidP="003324DD">
            <w:pPr>
              <w:jc w:val="both"/>
              <w:rPr>
                <w:lang w:val="sr-Latn-CS"/>
              </w:rPr>
            </w:pPr>
          </w:p>
        </w:tc>
        <w:tc>
          <w:tcPr>
            <w:tcW w:w="1525" w:type="dxa"/>
          </w:tcPr>
          <w:p w14:paraId="4FB51E18" w14:textId="77777777" w:rsidR="003324DD" w:rsidRPr="003324DD" w:rsidRDefault="003324DD" w:rsidP="003324DD">
            <w:pPr>
              <w:jc w:val="both"/>
              <w:rPr>
                <w:lang w:val="sr-Latn-CS"/>
              </w:rPr>
            </w:pPr>
          </w:p>
        </w:tc>
      </w:tr>
      <w:tr w:rsidR="003324DD" w:rsidRPr="003324DD" w14:paraId="2E604B1B" w14:textId="77777777" w:rsidTr="007A4FC7">
        <w:trPr>
          <w:trHeight w:hRule="exact" w:val="605"/>
          <w:jc w:val="center"/>
        </w:trPr>
        <w:tc>
          <w:tcPr>
            <w:tcW w:w="3544" w:type="dxa"/>
            <w:vAlign w:val="center"/>
          </w:tcPr>
          <w:p w14:paraId="0DCFC9BB" w14:textId="77777777" w:rsidR="003324DD" w:rsidRPr="003324DD" w:rsidRDefault="003324DD" w:rsidP="00854BB9">
            <w:pPr>
              <w:jc w:val="both"/>
              <w:rPr>
                <w:lang w:val="sr-Latn-CS"/>
              </w:rPr>
            </w:pPr>
            <w:r w:rsidRPr="003324DD">
              <w:rPr>
                <w:lang w:val="sr-Latn-CS"/>
              </w:rPr>
              <w:t>Helikopterske operacije vitlom</w:t>
            </w:r>
          </w:p>
        </w:tc>
        <w:tc>
          <w:tcPr>
            <w:tcW w:w="880" w:type="dxa"/>
            <w:vAlign w:val="center"/>
          </w:tcPr>
          <w:p w14:paraId="777ABF9B" w14:textId="77777777" w:rsidR="003324DD" w:rsidRPr="003324DD" w:rsidRDefault="003324DD" w:rsidP="003324DD">
            <w:pPr>
              <w:jc w:val="both"/>
              <w:rPr>
                <w:lang w:val="sr-Latn-CS"/>
              </w:rPr>
            </w:pPr>
            <w:r w:rsidRPr="003324DD">
              <w:rPr>
                <w:lang w:val="sr-Latn-CS"/>
              </w:rPr>
              <w:sym w:font="Wingdings" w:char="F06F"/>
            </w:r>
          </w:p>
        </w:tc>
        <w:tc>
          <w:tcPr>
            <w:tcW w:w="770" w:type="dxa"/>
            <w:vAlign w:val="center"/>
          </w:tcPr>
          <w:p w14:paraId="3B1591BF" w14:textId="77777777" w:rsidR="003324DD" w:rsidRPr="003324DD" w:rsidRDefault="003324DD" w:rsidP="003324DD">
            <w:pPr>
              <w:jc w:val="both"/>
              <w:rPr>
                <w:lang w:val="sr-Latn-CS"/>
              </w:rPr>
            </w:pPr>
            <w:r w:rsidRPr="003324DD">
              <w:rPr>
                <w:lang w:val="sr-Latn-CS"/>
              </w:rPr>
              <w:sym w:font="Wingdings" w:char="F06F"/>
            </w:r>
          </w:p>
        </w:tc>
        <w:tc>
          <w:tcPr>
            <w:tcW w:w="3300" w:type="dxa"/>
          </w:tcPr>
          <w:p w14:paraId="458530B7" w14:textId="77777777" w:rsidR="003324DD" w:rsidRPr="003324DD" w:rsidRDefault="003324DD" w:rsidP="003324DD">
            <w:pPr>
              <w:jc w:val="both"/>
              <w:rPr>
                <w:lang w:val="sr-Latn-CS"/>
              </w:rPr>
            </w:pPr>
          </w:p>
        </w:tc>
        <w:tc>
          <w:tcPr>
            <w:tcW w:w="1525" w:type="dxa"/>
          </w:tcPr>
          <w:p w14:paraId="21AABEA4" w14:textId="77777777" w:rsidR="003324DD" w:rsidRPr="003324DD" w:rsidRDefault="003324DD" w:rsidP="003324DD">
            <w:pPr>
              <w:jc w:val="both"/>
              <w:rPr>
                <w:lang w:val="sr-Latn-CS"/>
              </w:rPr>
            </w:pPr>
          </w:p>
        </w:tc>
      </w:tr>
      <w:tr w:rsidR="003324DD" w:rsidRPr="003324DD" w14:paraId="22006A99" w14:textId="77777777" w:rsidTr="007A4FC7">
        <w:trPr>
          <w:trHeight w:hRule="exact" w:val="541"/>
          <w:jc w:val="center"/>
        </w:trPr>
        <w:tc>
          <w:tcPr>
            <w:tcW w:w="3544" w:type="dxa"/>
            <w:vAlign w:val="center"/>
          </w:tcPr>
          <w:p w14:paraId="3F2E271F" w14:textId="77777777" w:rsidR="003324DD" w:rsidRPr="003324DD" w:rsidRDefault="003324DD" w:rsidP="003324DD">
            <w:pPr>
              <w:jc w:val="both"/>
              <w:rPr>
                <w:lang w:val="sr-Latn-CS"/>
              </w:rPr>
            </w:pPr>
            <w:r w:rsidRPr="003324DD">
              <w:rPr>
                <w:lang w:val="sr-Latn-CS"/>
              </w:rPr>
              <w:t>Helikopterske operacije hitne medicinske službe</w:t>
            </w:r>
          </w:p>
        </w:tc>
        <w:tc>
          <w:tcPr>
            <w:tcW w:w="880" w:type="dxa"/>
            <w:vAlign w:val="center"/>
          </w:tcPr>
          <w:p w14:paraId="689FA1B5" w14:textId="77777777" w:rsidR="003324DD" w:rsidRPr="003324DD" w:rsidRDefault="003324DD" w:rsidP="003324DD">
            <w:pPr>
              <w:jc w:val="both"/>
              <w:rPr>
                <w:lang w:val="sr-Latn-CS"/>
              </w:rPr>
            </w:pPr>
            <w:r w:rsidRPr="003324DD">
              <w:rPr>
                <w:lang w:val="sr-Latn-CS"/>
              </w:rPr>
              <w:sym w:font="Wingdings" w:char="F06F"/>
            </w:r>
          </w:p>
        </w:tc>
        <w:tc>
          <w:tcPr>
            <w:tcW w:w="770" w:type="dxa"/>
            <w:vAlign w:val="center"/>
          </w:tcPr>
          <w:p w14:paraId="4F0B879A" w14:textId="77777777" w:rsidR="003324DD" w:rsidRPr="003324DD" w:rsidRDefault="003324DD" w:rsidP="003324DD">
            <w:pPr>
              <w:jc w:val="both"/>
              <w:rPr>
                <w:lang w:val="sr-Latn-CS"/>
              </w:rPr>
            </w:pPr>
            <w:r w:rsidRPr="003324DD">
              <w:rPr>
                <w:lang w:val="sr-Latn-CS"/>
              </w:rPr>
              <w:sym w:font="Wingdings" w:char="F06F"/>
            </w:r>
          </w:p>
        </w:tc>
        <w:tc>
          <w:tcPr>
            <w:tcW w:w="3300" w:type="dxa"/>
          </w:tcPr>
          <w:p w14:paraId="085DF98A" w14:textId="77777777" w:rsidR="003324DD" w:rsidRPr="003324DD" w:rsidRDefault="003324DD" w:rsidP="003324DD">
            <w:pPr>
              <w:jc w:val="both"/>
              <w:rPr>
                <w:lang w:val="sr-Latn-CS"/>
              </w:rPr>
            </w:pPr>
          </w:p>
        </w:tc>
        <w:tc>
          <w:tcPr>
            <w:tcW w:w="1525" w:type="dxa"/>
          </w:tcPr>
          <w:p w14:paraId="183AC767" w14:textId="77777777" w:rsidR="003324DD" w:rsidRPr="003324DD" w:rsidRDefault="003324DD" w:rsidP="003324DD">
            <w:pPr>
              <w:jc w:val="both"/>
              <w:rPr>
                <w:lang w:val="sr-Latn-CS"/>
              </w:rPr>
            </w:pPr>
          </w:p>
        </w:tc>
      </w:tr>
      <w:tr w:rsidR="003324DD" w:rsidRPr="003324DD" w14:paraId="438FCCD0" w14:textId="77777777" w:rsidTr="007A4FC7">
        <w:trPr>
          <w:trHeight w:hRule="exact" w:val="541"/>
          <w:jc w:val="center"/>
        </w:trPr>
        <w:tc>
          <w:tcPr>
            <w:tcW w:w="3544" w:type="dxa"/>
            <w:vAlign w:val="center"/>
          </w:tcPr>
          <w:p w14:paraId="0506418F" w14:textId="77777777" w:rsidR="003324DD" w:rsidRPr="003324DD" w:rsidRDefault="003324DD" w:rsidP="003324DD">
            <w:pPr>
              <w:jc w:val="both"/>
              <w:rPr>
                <w:lang w:val="sr-Latn-CS"/>
              </w:rPr>
            </w:pPr>
            <w:r w:rsidRPr="003324DD">
              <w:rPr>
                <w:lang w:val="sr-Latn-CS"/>
              </w:rPr>
              <w:t xml:space="preserve">Operacije helikopterima </w:t>
            </w:r>
            <w:r w:rsidRPr="00AE379E">
              <w:rPr>
                <w:lang w:val="sr-Latn-CS"/>
              </w:rPr>
              <w:t>na moru</w:t>
            </w:r>
          </w:p>
        </w:tc>
        <w:tc>
          <w:tcPr>
            <w:tcW w:w="880" w:type="dxa"/>
            <w:vAlign w:val="center"/>
          </w:tcPr>
          <w:p w14:paraId="5C0DB37C" w14:textId="77777777" w:rsidR="003324DD" w:rsidRPr="003324DD" w:rsidRDefault="003324DD" w:rsidP="003324DD">
            <w:pPr>
              <w:jc w:val="both"/>
              <w:rPr>
                <w:lang w:val="sr-Latn-CS"/>
              </w:rPr>
            </w:pPr>
            <w:r w:rsidRPr="003324DD">
              <w:rPr>
                <w:lang w:val="sr-Latn-CS"/>
              </w:rPr>
              <w:sym w:font="Wingdings" w:char="F06F"/>
            </w:r>
          </w:p>
        </w:tc>
        <w:tc>
          <w:tcPr>
            <w:tcW w:w="770" w:type="dxa"/>
            <w:vAlign w:val="center"/>
          </w:tcPr>
          <w:p w14:paraId="14AB8027" w14:textId="77777777" w:rsidR="003324DD" w:rsidRPr="003324DD" w:rsidRDefault="003324DD" w:rsidP="003324DD">
            <w:pPr>
              <w:jc w:val="both"/>
              <w:rPr>
                <w:lang w:val="sr-Latn-CS"/>
              </w:rPr>
            </w:pPr>
            <w:r w:rsidRPr="003324DD">
              <w:rPr>
                <w:lang w:val="sr-Latn-CS"/>
              </w:rPr>
              <w:sym w:font="Wingdings" w:char="F06F"/>
            </w:r>
          </w:p>
        </w:tc>
        <w:tc>
          <w:tcPr>
            <w:tcW w:w="3300" w:type="dxa"/>
          </w:tcPr>
          <w:p w14:paraId="1260256C" w14:textId="77777777" w:rsidR="003324DD" w:rsidRPr="003324DD" w:rsidRDefault="003324DD" w:rsidP="003324DD">
            <w:pPr>
              <w:jc w:val="both"/>
              <w:rPr>
                <w:lang w:val="sr-Latn-CS"/>
              </w:rPr>
            </w:pPr>
          </w:p>
        </w:tc>
        <w:tc>
          <w:tcPr>
            <w:tcW w:w="1525" w:type="dxa"/>
          </w:tcPr>
          <w:p w14:paraId="0D885E21" w14:textId="77777777" w:rsidR="003324DD" w:rsidRPr="003324DD" w:rsidRDefault="003324DD" w:rsidP="003324DD">
            <w:pPr>
              <w:jc w:val="both"/>
              <w:rPr>
                <w:lang w:val="sr-Latn-CS"/>
              </w:rPr>
            </w:pPr>
          </w:p>
        </w:tc>
      </w:tr>
      <w:tr w:rsidR="003324DD" w:rsidRPr="003324DD" w14:paraId="3C09DF48" w14:textId="77777777" w:rsidTr="007A4FC7">
        <w:trPr>
          <w:trHeight w:hRule="exact" w:val="360"/>
          <w:jc w:val="center"/>
        </w:trPr>
        <w:tc>
          <w:tcPr>
            <w:tcW w:w="3544" w:type="dxa"/>
            <w:vAlign w:val="center"/>
          </w:tcPr>
          <w:p w14:paraId="7EB12392" w14:textId="77777777" w:rsidR="003324DD" w:rsidRPr="003324DD" w:rsidRDefault="003324DD" w:rsidP="003324DD">
            <w:pPr>
              <w:jc w:val="both"/>
              <w:rPr>
                <w:lang w:val="sr-Latn-CS"/>
              </w:rPr>
            </w:pPr>
            <w:r w:rsidRPr="003324DD">
              <w:rPr>
                <w:lang w:val="sr-Latn-CS"/>
              </w:rPr>
              <w:t>Obuka kabinske posade (</w:t>
            </w:r>
            <w:r w:rsidRPr="003324DD">
              <w:rPr>
                <w:vertAlign w:val="superscript"/>
                <w:lang w:val="sr-Latn-CS"/>
              </w:rPr>
              <w:t>19</w:t>
            </w:r>
            <w:r w:rsidRPr="003324DD">
              <w:rPr>
                <w:lang w:val="sr-Latn-CS"/>
              </w:rPr>
              <w:t>)</w:t>
            </w:r>
          </w:p>
        </w:tc>
        <w:tc>
          <w:tcPr>
            <w:tcW w:w="880" w:type="dxa"/>
            <w:vAlign w:val="center"/>
          </w:tcPr>
          <w:p w14:paraId="6CAE9A56" w14:textId="77777777" w:rsidR="003324DD" w:rsidRPr="003324DD" w:rsidRDefault="003324DD" w:rsidP="003324DD">
            <w:pPr>
              <w:jc w:val="both"/>
              <w:rPr>
                <w:lang w:val="sr-Latn-CS"/>
              </w:rPr>
            </w:pPr>
            <w:r w:rsidRPr="003324DD">
              <w:rPr>
                <w:lang w:val="sr-Latn-CS"/>
              </w:rPr>
              <w:sym w:font="Wingdings" w:char="F06F"/>
            </w:r>
          </w:p>
        </w:tc>
        <w:tc>
          <w:tcPr>
            <w:tcW w:w="770" w:type="dxa"/>
            <w:vAlign w:val="center"/>
          </w:tcPr>
          <w:p w14:paraId="0163D0A7" w14:textId="77777777" w:rsidR="003324DD" w:rsidRPr="003324DD" w:rsidRDefault="003324DD" w:rsidP="003324DD">
            <w:pPr>
              <w:jc w:val="both"/>
              <w:rPr>
                <w:lang w:val="sr-Latn-CS"/>
              </w:rPr>
            </w:pPr>
            <w:r w:rsidRPr="003324DD">
              <w:rPr>
                <w:lang w:val="sr-Latn-CS"/>
              </w:rPr>
              <w:sym w:font="Wingdings" w:char="F06F"/>
            </w:r>
          </w:p>
        </w:tc>
        <w:tc>
          <w:tcPr>
            <w:tcW w:w="3300" w:type="dxa"/>
          </w:tcPr>
          <w:p w14:paraId="6D48506F" w14:textId="77777777" w:rsidR="003324DD" w:rsidRPr="003324DD" w:rsidRDefault="003324DD" w:rsidP="003324DD">
            <w:pPr>
              <w:jc w:val="both"/>
              <w:rPr>
                <w:lang w:val="sr-Latn-CS"/>
              </w:rPr>
            </w:pPr>
          </w:p>
        </w:tc>
        <w:tc>
          <w:tcPr>
            <w:tcW w:w="1525" w:type="dxa"/>
          </w:tcPr>
          <w:p w14:paraId="0A42B441" w14:textId="77777777" w:rsidR="003324DD" w:rsidRPr="003324DD" w:rsidRDefault="003324DD" w:rsidP="003324DD">
            <w:pPr>
              <w:jc w:val="both"/>
              <w:rPr>
                <w:lang w:val="sr-Latn-CS"/>
              </w:rPr>
            </w:pPr>
          </w:p>
        </w:tc>
      </w:tr>
      <w:tr w:rsidR="003324DD" w:rsidRPr="003324DD" w14:paraId="011109B7" w14:textId="77777777" w:rsidTr="007A4FC7">
        <w:trPr>
          <w:trHeight w:hRule="exact" w:val="360"/>
          <w:jc w:val="center"/>
        </w:trPr>
        <w:tc>
          <w:tcPr>
            <w:tcW w:w="3544" w:type="dxa"/>
            <w:vAlign w:val="center"/>
          </w:tcPr>
          <w:p w14:paraId="61C79370" w14:textId="77777777" w:rsidR="003324DD" w:rsidRDefault="003324DD" w:rsidP="003324DD">
            <w:pPr>
              <w:jc w:val="both"/>
              <w:rPr>
                <w:lang w:val="sr-Latn-CS"/>
              </w:rPr>
            </w:pPr>
            <w:r w:rsidRPr="003324DD">
              <w:rPr>
                <w:lang w:val="sr-Latn-CS"/>
              </w:rPr>
              <w:t>Izdavanje CC potvrde (</w:t>
            </w:r>
            <w:r w:rsidRPr="003324DD">
              <w:rPr>
                <w:vertAlign w:val="superscript"/>
                <w:lang w:val="sr-Latn-CS"/>
              </w:rPr>
              <w:t>20</w:t>
            </w:r>
            <w:r w:rsidRPr="003324DD">
              <w:rPr>
                <w:lang w:val="sr-Latn-CS"/>
              </w:rPr>
              <w:t>)</w:t>
            </w:r>
          </w:p>
          <w:p w14:paraId="40701810" w14:textId="77777777" w:rsidR="00F10BAF" w:rsidRDefault="00F10BAF" w:rsidP="003324DD">
            <w:pPr>
              <w:jc w:val="both"/>
              <w:rPr>
                <w:lang w:val="sr-Latn-CS"/>
              </w:rPr>
            </w:pPr>
          </w:p>
          <w:p w14:paraId="2757F8A1" w14:textId="77777777" w:rsidR="00F10BAF" w:rsidRDefault="00F10BAF" w:rsidP="003324DD">
            <w:pPr>
              <w:jc w:val="both"/>
              <w:rPr>
                <w:lang w:val="sr-Latn-CS"/>
              </w:rPr>
            </w:pPr>
          </w:p>
          <w:p w14:paraId="74E9F1A8" w14:textId="77777777" w:rsidR="00F10BAF" w:rsidRPr="003324DD" w:rsidRDefault="00F10BAF" w:rsidP="003324DD">
            <w:pPr>
              <w:jc w:val="both"/>
              <w:rPr>
                <w:lang w:val="sr-Latn-CS"/>
              </w:rPr>
            </w:pPr>
          </w:p>
        </w:tc>
        <w:tc>
          <w:tcPr>
            <w:tcW w:w="880" w:type="dxa"/>
            <w:vAlign w:val="center"/>
          </w:tcPr>
          <w:p w14:paraId="4DE8AA93" w14:textId="77777777" w:rsidR="003324DD" w:rsidRPr="003324DD" w:rsidRDefault="003324DD" w:rsidP="003324DD">
            <w:pPr>
              <w:jc w:val="both"/>
              <w:rPr>
                <w:lang w:val="sr-Latn-CS"/>
              </w:rPr>
            </w:pPr>
            <w:r w:rsidRPr="003324DD">
              <w:rPr>
                <w:lang w:val="sr-Latn-CS"/>
              </w:rPr>
              <w:sym w:font="Wingdings" w:char="F06F"/>
            </w:r>
          </w:p>
        </w:tc>
        <w:tc>
          <w:tcPr>
            <w:tcW w:w="770" w:type="dxa"/>
            <w:vAlign w:val="center"/>
          </w:tcPr>
          <w:p w14:paraId="71E49CA5" w14:textId="77777777" w:rsidR="003324DD" w:rsidRPr="003324DD" w:rsidRDefault="003324DD" w:rsidP="003324DD">
            <w:pPr>
              <w:jc w:val="both"/>
              <w:rPr>
                <w:lang w:val="sr-Latn-CS"/>
              </w:rPr>
            </w:pPr>
            <w:r w:rsidRPr="003324DD">
              <w:rPr>
                <w:lang w:val="sr-Latn-CS"/>
              </w:rPr>
              <w:sym w:font="Wingdings" w:char="F06F"/>
            </w:r>
          </w:p>
        </w:tc>
        <w:tc>
          <w:tcPr>
            <w:tcW w:w="3300" w:type="dxa"/>
          </w:tcPr>
          <w:p w14:paraId="6A5A5E93" w14:textId="77777777" w:rsidR="003324DD" w:rsidRPr="003324DD" w:rsidRDefault="003324DD" w:rsidP="003324DD">
            <w:pPr>
              <w:jc w:val="both"/>
              <w:rPr>
                <w:lang w:val="sr-Latn-CS"/>
              </w:rPr>
            </w:pPr>
          </w:p>
        </w:tc>
        <w:tc>
          <w:tcPr>
            <w:tcW w:w="1525" w:type="dxa"/>
          </w:tcPr>
          <w:p w14:paraId="27EB1854" w14:textId="77777777" w:rsidR="003324DD" w:rsidRPr="003324DD" w:rsidRDefault="003324DD" w:rsidP="003324DD">
            <w:pPr>
              <w:jc w:val="both"/>
              <w:rPr>
                <w:lang w:val="sr-Latn-CS"/>
              </w:rPr>
            </w:pPr>
          </w:p>
        </w:tc>
      </w:tr>
      <w:tr w:rsidR="00380A97" w:rsidRPr="003324DD" w14:paraId="4BECB2C5" w14:textId="77777777" w:rsidTr="007A4FC7">
        <w:trPr>
          <w:trHeight w:hRule="exact" w:val="360"/>
          <w:jc w:val="center"/>
        </w:trPr>
        <w:tc>
          <w:tcPr>
            <w:tcW w:w="3544" w:type="dxa"/>
            <w:vAlign w:val="center"/>
          </w:tcPr>
          <w:p w14:paraId="159577F6" w14:textId="7BDA7464" w:rsidR="00380A97" w:rsidRPr="003324DD" w:rsidRDefault="00380A97" w:rsidP="003324DD">
            <w:pPr>
              <w:jc w:val="both"/>
              <w:rPr>
                <w:lang w:val="sr-Latn-CS"/>
              </w:rPr>
            </w:pPr>
            <w:r>
              <w:rPr>
                <w:lang w:val="sr-Latn-CS"/>
              </w:rPr>
              <w:t>Upotreba tipa B EFB aplikacija</w:t>
            </w:r>
          </w:p>
        </w:tc>
        <w:tc>
          <w:tcPr>
            <w:tcW w:w="880" w:type="dxa"/>
            <w:vAlign w:val="center"/>
          </w:tcPr>
          <w:p w14:paraId="2227CDA5" w14:textId="0DA34D91" w:rsidR="00380A97" w:rsidRPr="003324DD" w:rsidRDefault="00380A97" w:rsidP="003324DD">
            <w:pPr>
              <w:jc w:val="both"/>
              <w:rPr>
                <w:lang w:val="sr-Latn-CS"/>
              </w:rPr>
            </w:pPr>
            <w:r w:rsidRPr="003324DD">
              <w:rPr>
                <w:lang w:val="sr-Latn-CS"/>
              </w:rPr>
              <w:sym w:font="Wingdings" w:char="F06F"/>
            </w:r>
          </w:p>
        </w:tc>
        <w:tc>
          <w:tcPr>
            <w:tcW w:w="770" w:type="dxa"/>
            <w:vAlign w:val="center"/>
          </w:tcPr>
          <w:p w14:paraId="6C08EC09" w14:textId="6A53D32E" w:rsidR="00380A97" w:rsidRPr="003324DD" w:rsidRDefault="00380A97" w:rsidP="003324DD">
            <w:pPr>
              <w:jc w:val="both"/>
              <w:rPr>
                <w:lang w:val="sr-Latn-CS"/>
              </w:rPr>
            </w:pPr>
            <w:r w:rsidRPr="003324DD">
              <w:rPr>
                <w:lang w:val="sr-Latn-CS"/>
              </w:rPr>
              <w:sym w:font="Wingdings" w:char="F06F"/>
            </w:r>
          </w:p>
        </w:tc>
        <w:tc>
          <w:tcPr>
            <w:tcW w:w="3300" w:type="dxa"/>
          </w:tcPr>
          <w:p w14:paraId="2D53FED8" w14:textId="7B5C613B" w:rsidR="00380A97" w:rsidRPr="003324DD" w:rsidRDefault="00380A97" w:rsidP="003324DD">
            <w:pPr>
              <w:jc w:val="both"/>
              <w:rPr>
                <w:lang w:val="sr-Latn-CS"/>
              </w:rPr>
            </w:pPr>
            <w:r w:rsidRPr="003324DD">
              <w:rPr>
                <w:lang w:val="sr-Latn-CS"/>
              </w:rPr>
              <w:t>(</w:t>
            </w:r>
            <w:r>
              <w:rPr>
                <w:vertAlign w:val="superscript"/>
                <w:lang w:val="sr-Latn-CS"/>
              </w:rPr>
              <w:t>21</w:t>
            </w:r>
            <w:r w:rsidRPr="003324DD">
              <w:rPr>
                <w:lang w:val="sr-Latn-CS"/>
              </w:rPr>
              <w:t>)</w:t>
            </w:r>
          </w:p>
        </w:tc>
        <w:tc>
          <w:tcPr>
            <w:tcW w:w="1525" w:type="dxa"/>
          </w:tcPr>
          <w:p w14:paraId="0A647BC4" w14:textId="77777777" w:rsidR="00380A97" w:rsidRPr="003324DD" w:rsidRDefault="00380A97" w:rsidP="003324DD">
            <w:pPr>
              <w:jc w:val="both"/>
              <w:rPr>
                <w:lang w:val="sr-Latn-CS"/>
              </w:rPr>
            </w:pPr>
          </w:p>
        </w:tc>
      </w:tr>
      <w:tr w:rsidR="003324DD" w:rsidRPr="003324DD" w14:paraId="675BA2B0" w14:textId="77777777" w:rsidTr="007A4FC7">
        <w:trPr>
          <w:trHeight w:hRule="exact" w:val="360"/>
          <w:jc w:val="center"/>
        </w:trPr>
        <w:tc>
          <w:tcPr>
            <w:tcW w:w="3544" w:type="dxa"/>
            <w:vAlign w:val="center"/>
          </w:tcPr>
          <w:p w14:paraId="05AE51A1" w14:textId="77777777" w:rsidR="003324DD" w:rsidRPr="003324DD" w:rsidRDefault="003324DD" w:rsidP="003324DD">
            <w:pPr>
              <w:jc w:val="both"/>
              <w:rPr>
                <w:lang w:val="sr-Latn-CS"/>
              </w:rPr>
            </w:pPr>
            <w:r w:rsidRPr="003324DD">
              <w:rPr>
                <w:lang w:val="sr-Latn-CS"/>
              </w:rPr>
              <w:t>Kontinuirana plovidbenost</w:t>
            </w:r>
          </w:p>
        </w:tc>
        <w:tc>
          <w:tcPr>
            <w:tcW w:w="880" w:type="dxa"/>
            <w:vAlign w:val="center"/>
          </w:tcPr>
          <w:p w14:paraId="0B7E3E0C" w14:textId="77777777" w:rsidR="003324DD" w:rsidRPr="003324DD" w:rsidRDefault="003324DD" w:rsidP="003324DD">
            <w:pPr>
              <w:jc w:val="both"/>
              <w:rPr>
                <w:lang w:val="sr-Latn-CS"/>
              </w:rPr>
            </w:pPr>
            <w:r w:rsidRPr="003324DD">
              <w:rPr>
                <w:lang w:val="sr-Latn-CS"/>
              </w:rPr>
              <w:sym w:font="Wingdings" w:char="F06F"/>
            </w:r>
          </w:p>
        </w:tc>
        <w:tc>
          <w:tcPr>
            <w:tcW w:w="770" w:type="dxa"/>
            <w:vAlign w:val="center"/>
          </w:tcPr>
          <w:p w14:paraId="051F05F2" w14:textId="77777777" w:rsidR="003324DD" w:rsidRPr="003324DD" w:rsidRDefault="003324DD" w:rsidP="003324DD">
            <w:pPr>
              <w:jc w:val="both"/>
              <w:rPr>
                <w:lang w:val="sr-Latn-CS"/>
              </w:rPr>
            </w:pPr>
            <w:r w:rsidRPr="003324DD">
              <w:rPr>
                <w:lang w:val="sr-Latn-CS"/>
              </w:rPr>
              <w:sym w:font="Wingdings" w:char="F06F"/>
            </w:r>
          </w:p>
        </w:tc>
        <w:tc>
          <w:tcPr>
            <w:tcW w:w="3300" w:type="dxa"/>
            <w:vAlign w:val="center"/>
          </w:tcPr>
          <w:p w14:paraId="1233D63C" w14:textId="0D962444" w:rsidR="003324DD" w:rsidRPr="003324DD" w:rsidRDefault="003324DD" w:rsidP="003324DD">
            <w:pPr>
              <w:jc w:val="both"/>
              <w:rPr>
                <w:lang w:val="sr-Latn-CS"/>
              </w:rPr>
            </w:pPr>
            <w:r w:rsidRPr="003324DD">
              <w:rPr>
                <w:lang w:val="sr-Latn-CS"/>
              </w:rPr>
              <w:t>(</w:t>
            </w:r>
            <w:r w:rsidRPr="003324DD">
              <w:rPr>
                <w:vertAlign w:val="superscript"/>
                <w:lang w:val="sr-Latn-CS"/>
              </w:rPr>
              <w:t>2</w:t>
            </w:r>
            <w:r w:rsidR="00380A97">
              <w:rPr>
                <w:vertAlign w:val="superscript"/>
                <w:lang w:val="sr-Latn-CS"/>
              </w:rPr>
              <w:t>2</w:t>
            </w:r>
            <w:r w:rsidRPr="003324DD">
              <w:rPr>
                <w:lang w:val="sr-Latn-CS"/>
              </w:rPr>
              <w:t>)</w:t>
            </w:r>
          </w:p>
        </w:tc>
        <w:tc>
          <w:tcPr>
            <w:tcW w:w="1525" w:type="dxa"/>
          </w:tcPr>
          <w:p w14:paraId="69AE861B" w14:textId="77777777" w:rsidR="003324DD" w:rsidRPr="003324DD" w:rsidRDefault="003324DD" w:rsidP="003324DD">
            <w:pPr>
              <w:jc w:val="both"/>
              <w:rPr>
                <w:lang w:val="sr-Latn-CS"/>
              </w:rPr>
            </w:pPr>
          </w:p>
        </w:tc>
      </w:tr>
      <w:tr w:rsidR="003324DD" w:rsidRPr="003324DD" w14:paraId="5C2846D7" w14:textId="77777777" w:rsidTr="007A4FC7">
        <w:trPr>
          <w:trHeight w:hRule="exact" w:val="360"/>
          <w:jc w:val="center"/>
        </w:trPr>
        <w:tc>
          <w:tcPr>
            <w:tcW w:w="3544" w:type="dxa"/>
            <w:vAlign w:val="center"/>
          </w:tcPr>
          <w:p w14:paraId="417D2709" w14:textId="53F9FC4D" w:rsidR="003324DD" w:rsidRPr="003324DD" w:rsidRDefault="003324DD" w:rsidP="003324DD">
            <w:pPr>
              <w:jc w:val="both"/>
              <w:rPr>
                <w:lang w:val="sr-Latn-CS"/>
              </w:rPr>
            </w:pPr>
            <w:r w:rsidRPr="003324DD">
              <w:rPr>
                <w:lang w:val="sr-Latn-CS"/>
              </w:rPr>
              <w:t>Ostalo (</w:t>
            </w:r>
            <w:r w:rsidRPr="003324DD">
              <w:rPr>
                <w:vertAlign w:val="superscript"/>
                <w:lang w:val="sr-Latn-CS"/>
              </w:rPr>
              <w:t>2</w:t>
            </w:r>
            <w:r w:rsidR="00380A97">
              <w:rPr>
                <w:vertAlign w:val="superscript"/>
                <w:lang w:val="sr-Latn-CS"/>
              </w:rPr>
              <w:t>3</w:t>
            </w:r>
            <w:r w:rsidRPr="003324DD">
              <w:rPr>
                <w:lang w:val="sr-Latn-CS"/>
              </w:rPr>
              <w:t>)</w:t>
            </w:r>
          </w:p>
        </w:tc>
        <w:tc>
          <w:tcPr>
            <w:tcW w:w="880" w:type="dxa"/>
            <w:vAlign w:val="center"/>
          </w:tcPr>
          <w:p w14:paraId="794F49BA" w14:textId="77777777" w:rsidR="003324DD" w:rsidRPr="003324DD" w:rsidRDefault="003324DD" w:rsidP="003324DD">
            <w:pPr>
              <w:jc w:val="both"/>
              <w:rPr>
                <w:lang w:val="sr-Latn-CS"/>
              </w:rPr>
            </w:pPr>
          </w:p>
        </w:tc>
        <w:tc>
          <w:tcPr>
            <w:tcW w:w="770" w:type="dxa"/>
            <w:vAlign w:val="center"/>
          </w:tcPr>
          <w:p w14:paraId="71CC4D05" w14:textId="77777777" w:rsidR="003324DD" w:rsidRPr="003324DD" w:rsidRDefault="003324DD" w:rsidP="003324DD">
            <w:pPr>
              <w:jc w:val="both"/>
              <w:rPr>
                <w:lang w:val="sr-Latn-CS"/>
              </w:rPr>
            </w:pPr>
          </w:p>
        </w:tc>
        <w:tc>
          <w:tcPr>
            <w:tcW w:w="3300" w:type="dxa"/>
          </w:tcPr>
          <w:p w14:paraId="45B39ABF" w14:textId="77777777" w:rsidR="003324DD" w:rsidRPr="003324DD" w:rsidRDefault="003324DD" w:rsidP="003324DD">
            <w:pPr>
              <w:jc w:val="both"/>
              <w:rPr>
                <w:lang w:val="sr-Latn-CS"/>
              </w:rPr>
            </w:pPr>
          </w:p>
        </w:tc>
        <w:tc>
          <w:tcPr>
            <w:tcW w:w="1525" w:type="dxa"/>
          </w:tcPr>
          <w:p w14:paraId="16447AD0" w14:textId="77777777" w:rsidR="003324DD" w:rsidRPr="003324DD" w:rsidRDefault="003324DD" w:rsidP="003324DD">
            <w:pPr>
              <w:jc w:val="both"/>
              <w:rPr>
                <w:lang w:val="sr-Latn-CS"/>
              </w:rPr>
            </w:pPr>
          </w:p>
        </w:tc>
      </w:tr>
      <w:tr w:rsidR="009469A7" w:rsidRPr="003324DD" w14:paraId="0B8242F2" w14:textId="77777777" w:rsidTr="00830768">
        <w:trPr>
          <w:trHeight w:hRule="exact" w:val="13392"/>
          <w:jc w:val="center"/>
        </w:trPr>
        <w:tc>
          <w:tcPr>
            <w:tcW w:w="10019" w:type="dxa"/>
            <w:gridSpan w:val="5"/>
          </w:tcPr>
          <w:p w14:paraId="7BDA6237" w14:textId="77777777" w:rsidR="00DC75B3" w:rsidRPr="00830768" w:rsidRDefault="00DC75B3" w:rsidP="00336BEF">
            <w:pPr>
              <w:tabs>
                <w:tab w:val="left" w:pos="427"/>
              </w:tabs>
              <w:spacing w:line="240" w:lineRule="auto"/>
              <w:jc w:val="both"/>
              <w:rPr>
                <w:lang w:val="sr-Latn-CS"/>
              </w:rPr>
            </w:pPr>
          </w:p>
          <w:p w14:paraId="1F3C9CBB" w14:textId="77777777" w:rsidR="009469A7" w:rsidRPr="00830768" w:rsidRDefault="009469A7" w:rsidP="00055654">
            <w:pPr>
              <w:numPr>
                <w:ilvl w:val="0"/>
                <w:numId w:val="5"/>
              </w:numPr>
              <w:tabs>
                <w:tab w:val="left" w:pos="427"/>
              </w:tabs>
              <w:spacing w:line="240" w:lineRule="auto"/>
              <w:ind w:left="432" w:hanging="317"/>
              <w:jc w:val="both"/>
              <w:rPr>
                <w:lang w:val="sr-Latn-CS"/>
              </w:rPr>
            </w:pPr>
            <w:r w:rsidRPr="00830768">
              <w:rPr>
                <w:lang w:val="sr-Latn-CS"/>
              </w:rPr>
              <w:t>Telefon i faks nadležnih vlasti, uključujući i pozivni broj države. Navesti adresu e-pošte, ako postoji.</w:t>
            </w:r>
          </w:p>
          <w:p w14:paraId="73557118" w14:textId="77777777" w:rsidR="009469A7" w:rsidRPr="00830768" w:rsidRDefault="009469A7" w:rsidP="00055654">
            <w:pPr>
              <w:numPr>
                <w:ilvl w:val="0"/>
                <w:numId w:val="5"/>
              </w:numPr>
              <w:tabs>
                <w:tab w:val="left" w:pos="427"/>
              </w:tabs>
              <w:spacing w:line="240" w:lineRule="auto"/>
              <w:ind w:left="432" w:hanging="317"/>
              <w:jc w:val="both"/>
              <w:rPr>
                <w:lang w:val="sr-Latn-CS"/>
              </w:rPr>
            </w:pPr>
            <w:r w:rsidRPr="00830768">
              <w:rPr>
                <w:lang w:val="sr-Latn-CS"/>
              </w:rPr>
              <w:t>Unijeti broj sertifikata vazdušnog operatora (AOC).</w:t>
            </w:r>
          </w:p>
          <w:p w14:paraId="2FE0AAA5" w14:textId="414340BA" w:rsidR="009469A7" w:rsidRPr="00830768" w:rsidRDefault="009469A7" w:rsidP="00055654">
            <w:pPr>
              <w:numPr>
                <w:ilvl w:val="0"/>
                <w:numId w:val="5"/>
              </w:numPr>
              <w:tabs>
                <w:tab w:val="left" w:pos="427"/>
              </w:tabs>
              <w:spacing w:line="240" w:lineRule="auto"/>
              <w:ind w:left="432" w:hanging="317"/>
              <w:jc w:val="both"/>
              <w:rPr>
                <w:lang w:val="sr-Latn-CS"/>
              </w:rPr>
            </w:pPr>
            <w:r w:rsidRPr="00830768">
              <w:rPr>
                <w:lang w:val="sr-Latn-CS"/>
              </w:rPr>
              <w:t xml:space="preserve">Unijeti </w:t>
            </w:r>
            <w:r w:rsidR="00FD5E15">
              <w:rPr>
                <w:lang w:val="sr-Latn-CS"/>
              </w:rPr>
              <w:t>registrovani</w:t>
            </w:r>
            <w:r w:rsidR="00FD5E15" w:rsidRPr="00830768">
              <w:rPr>
                <w:lang w:val="sr-Latn-CS"/>
              </w:rPr>
              <w:t xml:space="preserve"> </w:t>
            </w:r>
            <w:r w:rsidRPr="00830768">
              <w:rPr>
                <w:lang w:val="sr-Latn-CS"/>
              </w:rPr>
              <w:t>naziv operatora, kao i operatorov poslovn</w:t>
            </w:r>
            <w:r w:rsidR="00134E83">
              <w:rPr>
                <w:lang w:val="sr-Latn-CS"/>
              </w:rPr>
              <w:t>i</w:t>
            </w:r>
            <w:r w:rsidRPr="00830768">
              <w:rPr>
                <w:lang w:val="sr-Latn-CS"/>
              </w:rPr>
              <w:t xml:space="preserve"> naziv ako se razlikuju. Unijeti “Dba” ispred poslovnog naziva (za “Obavlja poslovnu djelatnost kao”).</w:t>
            </w:r>
          </w:p>
          <w:p w14:paraId="58FF3868" w14:textId="77777777" w:rsidR="009469A7" w:rsidRPr="00830768" w:rsidRDefault="009469A7" w:rsidP="00055654">
            <w:pPr>
              <w:numPr>
                <w:ilvl w:val="0"/>
                <w:numId w:val="5"/>
              </w:numPr>
              <w:tabs>
                <w:tab w:val="left" w:pos="427"/>
              </w:tabs>
              <w:spacing w:line="240" w:lineRule="auto"/>
              <w:ind w:left="432" w:hanging="317"/>
              <w:jc w:val="both"/>
              <w:rPr>
                <w:lang w:val="sr-Latn-CS"/>
              </w:rPr>
            </w:pPr>
            <w:r w:rsidRPr="00830768">
              <w:rPr>
                <w:lang w:val="sr-Latn-CS"/>
              </w:rPr>
              <w:t>Datum izdavanja operativne specifikacije (dd-mm-gggg) i potpis predstavnika nadležnih vlasti.</w:t>
            </w:r>
          </w:p>
          <w:p w14:paraId="5223DE06" w14:textId="77777777" w:rsidR="009469A7" w:rsidRPr="00830768" w:rsidRDefault="009469A7" w:rsidP="00055654">
            <w:pPr>
              <w:numPr>
                <w:ilvl w:val="0"/>
                <w:numId w:val="5"/>
              </w:numPr>
              <w:tabs>
                <w:tab w:val="left" w:pos="427"/>
              </w:tabs>
              <w:spacing w:line="240" w:lineRule="auto"/>
              <w:ind w:left="432" w:hanging="317"/>
              <w:jc w:val="both"/>
              <w:rPr>
                <w:lang w:val="sr-Latn-CS"/>
              </w:rPr>
            </w:pPr>
            <w:r w:rsidRPr="00830768">
              <w:rPr>
                <w:lang w:val="sr-Latn-CS"/>
              </w:rPr>
              <w:t>Unijeti ICAO oznaku proizvođača vazduhoplova, modela i serije, odnosno glavne serije, ako su serije označene (na primjer: Boeing-737-3K2, ili Boeing-777-232).</w:t>
            </w:r>
          </w:p>
          <w:p w14:paraId="450969C4" w14:textId="4C16E597" w:rsidR="009469A7" w:rsidRPr="00830768" w:rsidRDefault="009469A7" w:rsidP="00055654">
            <w:pPr>
              <w:numPr>
                <w:ilvl w:val="0"/>
                <w:numId w:val="5"/>
              </w:numPr>
              <w:tabs>
                <w:tab w:val="left" w:pos="427"/>
              </w:tabs>
              <w:spacing w:line="240" w:lineRule="auto"/>
              <w:ind w:left="432" w:hanging="317"/>
              <w:jc w:val="both"/>
              <w:rPr>
                <w:lang w:val="sr-Latn-CS"/>
              </w:rPr>
            </w:pPr>
            <w:r w:rsidRPr="00830768">
              <w:rPr>
                <w:lang w:val="sr-Latn-CS"/>
              </w:rPr>
              <w:t>Regist</w:t>
            </w:r>
            <w:r w:rsidR="00FD5E15">
              <w:rPr>
                <w:lang w:val="sr-Latn-CS"/>
              </w:rPr>
              <w:t>arske</w:t>
            </w:r>
            <w:r w:rsidRPr="00830768">
              <w:rPr>
                <w:lang w:val="sr-Latn-CS"/>
              </w:rPr>
              <w:t xml:space="preserve"> oznake su prikazane u operativnoj specifikaciji ili u operativnom priručniku. Ako je u pitanju operativni priručnik, za određene operativne specifikacije mora se pozvati na određenu stranicu iz operativnog priručnika. U slučaju da se sva posebna odobrenja ne odnose na model vazduhoplova, registracijske oznake vazduhoplova mogu se unijeti u kolonu sa napomenama za određeno posebno odobrenje.</w:t>
            </w:r>
          </w:p>
          <w:p w14:paraId="152B5906" w14:textId="77777777" w:rsidR="009469A7" w:rsidRPr="00830768" w:rsidRDefault="009469A7" w:rsidP="00055654">
            <w:pPr>
              <w:numPr>
                <w:ilvl w:val="0"/>
                <w:numId w:val="5"/>
              </w:numPr>
              <w:tabs>
                <w:tab w:val="left" w:pos="427"/>
              </w:tabs>
              <w:spacing w:line="240" w:lineRule="auto"/>
              <w:ind w:left="432" w:hanging="317"/>
              <w:jc w:val="both"/>
              <w:rPr>
                <w:lang w:val="sr-Latn-CS"/>
              </w:rPr>
            </w:pPr>
            <w:r w:rsidRPr="00830768">
              <w:rPr>
                <w:lang w:val="sr-Latn-CS"/>
              </w:rPr>
              <w:t>Treba navesti drugu vrstu prevoza (npr. hitna medicinska pomoć).</w:t>
            </w:r>
          </w:p>
          <w:p w14:paraId="3B030655" w14:textId="77777777" w:rsidR="009469A7" w:rsidRPr="00830768" w:rsidRDefault="009469A7" w:rsidP="00055654">
            <w:pPr>
              <w:numPr>
                <w:ilvl w:val="0"/>
                <w:numId w:val="5"/>
              </w:numPr>
              <w:tabs>
                <w:tab w:val="left" w:pos="427"/>
              </w:tabs>
              <w:spacing w:line="240" w:lineRule="auto"/>
              <w:ind w:left="432" w:hanging="317"/>
              <w:jc w:val="both"/>
              <w:rPr>
                <w:lang w:val="sr-Latn-CS"/>
              </w:rPr>
            </w:pPr>
            <w:r w:rsidRPr="00830768">
              <w:rPr>
                <w:lang w:val="sr-Latn-CS"/>
              </w:rPr>
              <w:t>Spisak geografskih područja ovlašćenih za operacije (geografske koordinate ili posebne rute, oblast informisanja u letu ili državne, odnosno regionalne granice).</w:t>
            </w:r>
          </w:p>
          <w:p w14:paraId="7E16CBD5" w14:textId="2572B510" w:rsidR="009469A7" w:rsidRPr="00830768" w:rsidRDefault="009469A7" w:rsidP="00055654">
            <w:pPr>
              <w:numPr>
                <w:ilvl w:val="0"/>
                <w:numId w:val="5"/>
              </w:numPr>
              <w:tabs>
                <w:tab w:val="left" w:pos="427"/>
              </w:tabs>
              <w:spacing w:line="240" w:lineRule="auto"/>
              <w:ind w:left="432" w:hanging="317"/>
              <w:jc w:val="both"/>
              <w:rPr>
                <w:lang w:val="sr-Latn-CS"/>
              </w:rPr>
            </w:pPr>
            <w:r w:rsidRPr="00830768">
              <w:rPr>
                <w:lang w:val="sr-Latn-CS"/>
              </w:rPr>
              <w:t xml:space="preserve">Spisak primjenljivih posebnih ograničenja (na primjer samo VFR, samo </w:t>
            </w:r>
            <w:r w:rsidR="004B0F3C">
              <w:rPr>
                <w:lang w:val="sr-Latn-CS"/>
              </w:rPr>
              <w:t>d</w:t>
            </w:r>
            <w:r w:rsidRPr="00830768">
              <w:rPr>
                <w:lang w:val="sr-Latn-CS"/>
              </w:rPr>
              <w:t>nevni, itd.).</w:t>
            </w:r>
          </w:p>
          <w:p w14:paraId="4B96AC3B" w14:textId="77777777" w:rsidR="009469A7" w:rsidRPr="00830768" w:rsidRDefault="009469A7" w:rsidP="00055654">
            <w:pPr>
              <w:numPr>
                <w:ilvl w:val="0"/>
                <w:numId w:val="5"/>
              </w:numPr>
              <w:tabs>
                <w:tab w:val="left" w:pos="427"/>
              </w:tabs>
              <w:spacing w:line="240" w:lineRule="auto"/>
              <w:ind w:left="432" w:hanging="317"/>
              <w:jc w:val="both"/>
              <w:rPr>
                <w:lang w:val="sr-Latn-CS"/>
              </w:rPr>
            </w:pPr>
            <w:r w:rsidRPr="00830768">
              <w:rPr>
                <w:lang w:val="sr-Latn-CS"/>
              </w:rPr>
              <w:t>U ovoj koloni prikazati najblaži kriterijum za svako odobrenje ili vrstu odobrenja (shodno kriterijumu).</w:t>
            </w:r>
          </w:p>
          <w:p w14:paraId="6E5A2507" w14:textId="77777777" w:rsidR="009469A7" w:rsidRPr="00830768" w:rsidRDefault="009469A7" w:rsidP="00055654">
            <w:pPr>
              <w:numPr>
                <w:ilvl w:val="0"/>
                <w:numId w:val="5"/>
              </w:numPr>
              <w:tabs>
                <w:tab w:val="left" w:pos="427"/>
              </w:tabs>
              <w:spacing w:line="240" w:lineRule="auto"/>
              <w:ind w:left="432" w:hanging="317"/>
              <w:jc w:val="both"/>
              <w:rPr>
                <w:lang w:val="sr-Latn-CS"/>
              </w:rPr>
            </w:pPr>
            <w:r w:rsidRPr="00830768">
              <w:rPr>
                <w:lang w:val="sr-Latn-CS"/>
              </w:rPr>
              <w:t>Unijeti primjenljivu kategoriju preciznog prilaza: LTS CAT I, CAT II, OTS CAT II, CAT IIIA, CAT IIIB ili CAT IIIC. Unijeti najmanju vidljivost duž poletno-sletne staze (RVR) u metrima i visine odluke (DH) u stopama. Jedna linija se koristi za prikazanu kategoriju prilaza.</w:t>
            </w:r>
          </w:p>
          <w:p w14:paraId="134B7655" w14:textId="77777777" w:rsidR="009469A7" w:rsidRPr="00830768" w:rsidRDefault="009469A7" w:rsidP="00055654">
            <w:pPr>
              <w:numPr>
                <w:ilvl w:val="0"/>
                <w:numId w:val="5"/>
              </w:numPr>
              <w:tabs>
                <w:tab w:val="left" w:pos="427"/>
              </w:tabs>
              <w:spacing w:line="240" w:lineRule="auto"/>
              <w:ind w:left="432" w:hanging="317"/>
              <w:jc w:val="both"/>
              <w:rPr>
                <w:lang w:val="sr-Latn-CS"/>
              </w:rPr>
            </w:pPr>
            <w:r w:rsidRPr="00830768">
              <w:rPr>
                <w:lang w:val="sr-Latn-CS"/>
              </w:rPr>
              <w:t>Unijeti odobrenu najmanju vidljivost duž poletno sletne staze (RVR) za polijetanja u metrima. Jedna linija po odobrenju se može koristiti ukoliko se radi o različitim odobrenjima.</w:t>
            </w:r>
          </w:p>
          <w:p w14:paraId="510746DC" w14:textId="77777777" w:rsidR="009469A7" w:rsidRPr="00830768" w:rsidRDefault="009469A7" w:rsidP="00055654">
            <w:pPr>
              <w:numPr>
                <w:ilvl w:val="0"/>
                <w:numId w:val="5"/>
              </w:numPr>
              <w:tabs>
                <w:tab w:val="left" w:pos="427"/>
              </w:tabs>
              <w:spacing w:line="240" w:lineRule="auto"/>
              <w:ind w:left="432" w:hanging="317"/>
              <w:jc w:val="both"/>
              <w:rPr>
                <w:lang w:val="sr-Latn-CS"/>
              </w:rPr>
            </w:pPr>
            <w:r w:rsidRPr="00830768">
              <w:rPr>
                <w:lang w:val="sr-Latn-CS"/>
              </w:rPr>
              <w:t>Rubrika za nije primjenljivo (N/</w:t>
            </w:r>
            <w:r w:rsidRPr="00830768">
              <w:rPr>
                <w:lang w:val="en-GB"/>
              </w:rPr>
              <w:t>A</w:t>
            </w:r>
            <w:r w:rsidRPr="00830768">
              <w:rPr>
                <w:lang w:val="sr-Latn-CS"/>
              </w:rPr>
              <w:t>) može biti čekirana jedino ukoliko je plafon leta ispod FL290.</w:t>
            </w:r>
          </w:p>
          <w:p w14:paraId="1F3657AA" w14:textId="77777777" w:rsidR="009469A7" w:rsidRPr="00830768" w:rsidRDefault="009469A7" w:rsidP="00055654">
            <w:pPr>
              <w:numPr>
                <w:ilvl w:val="0"/>
                <w:numId w:val="5"/>
              </w:numPr>
              <w:tabs>
                <w:tab w:val="left" w:pos="427"/>
              </w:tabs>
              <w:spacing w:line="240" w:lineRule="auto"/>
              <w:ind w:left="432" w:hanging="317"/>
              <w:jc w:val="both"/>
              <w:rPr>
                <w:lang w:val="sr-Latn-CS"/>
              </w:rPr>
            </w:pPr>
            <w:r w:rsidRPr="00830768">
              <w:rPr>
                <w:lang w:val="sr-Latn-CS"/>
              </w:rPr>
              <w:t>Operacije sa produženim doletom (ETOPS) se trenutno primjenjuju samo na dvomotorne vazduhoplove. Shodno tome, rubrika nije primjenljivo (N/A) može biti čekirana ukoliko model vazduhoplova ima više ili manje od dva motora.</w:t>
            </w:r>
          </w:p>
          <w:p w14:paraId="02CDE443" w14:textId="77777777" w:rsidR="009469A7" w:rsidRPr="00830768" w:rsidRDefault="009469A7" w:rsidP="00055654">
            <w:pPr>
              <w:numPr>
                <w:ilvl w:val="0"/>
                <w:numId w:val="5"/>
              </w:numPr>
              <w:tabs>
                <w:tab w:val="left" w:pos="427"/>
              </w:tabs>
              <w:spacing w:line="240" w:lineRule="auto"/>
              <w:ind w:left="432" w:hanging="317"/>
              <w:jc w:val="both"/>
              <w:rPr>
                <w:lang w:val="sr-Latn-CS"/>
              </w:rPr>
            </w:pPr>
            <w:r w:rsidRPr="00830768">
              <w:rPr>
                <w:lang w:val="sr-Latn-CS"/>
              </w:rPr>
              <w:t>Dužina</w:t>
            </w:r>
            <w:r w:rsidRPr="00830768">
              <w:rPr>
                <w:lang w:val="en-GB"/>
              </w:rPr>
              <w:t xml:space="preserve"> od</w:t>
            </w:r>
            <w:r w:rsidRPr="00830768">
              <w:rPr>
                <w:lang w:val="sr-Latn-CS"/>
              </w:rPr>
              <w:t xml:space="preserve"> praga može takođe biti prikazana (u NM), kao i tip motora.</w:t>
            </w:r>
          </w:p>
          <w:p w14:paraId="2FBA871A" w14:textId="77777777" w:rsidR="009469A7" w:rsidRPr="00830768" w:rsidRDefault="009469A7" w:rsidP="00055654">
            <w:pPr>
              <w:numPr>
                <w:ilvl w:val="0"/>
                <w:numId w:val="5"/>
              </w:numPr>
              <w:tabs>
                <w:tab w:val="left" w:pos="427"/>
              </w:tabs>
              <w:spacing w:line="240" w:lineRule="auto"/>
              <w:ind w:left="432" w:hanging="317"/>
              <w:jc w:val="both"/>
              <w:rPr>
                <w:lang w:val="sr-Latn-CS"/>
              </w:rPr>
            </w:pPr>
            <w:r w:rsidRPr="00830768">
              <w:rPr>
                <w:lang w:val="sr-Latn-CS"/>
              </w:rPr>
              <w:t>Navigacija na bazi performansi (PBN): jedna linija se koristi za svako složeno PBN odobrenje (na primjer RNP AR APCH), sa određenim ograničenjima ili uslovima datim u kolonama za „Specifikacije” i/ili „Napomene”. Individualna odobrenja posebnih RNP AR APCH procedura mogu da se navedu u operativnim specifikacijama ili u operativnom priručniku. Ako je u pitanju operativni priručnik, za određene operativne specifikacije mora se pozvati na određenu stranicu iz operativnog priručnika.</w:t>
            </w:r>
          </w:p>
          <w:p w14:paraId="21DDC319" w14:textId="77777777" w:rsidR="009469A7" w:rsidRPr="00830768" w:rsidRDefault="009469A7" w:rsidP="00055654">
            <w:pPr>
              <w:numPr>
                <w:ilvl w:val="0"/>
                <w:numId w:val="5"/>
              </w:numPr>
              <w:tabs>
                <w:tab w:val="left" w:pos="427"/>
              </w:tabs>
              <w:spacing w:line="240" w:lineRule="auto"/>
              <w:ind w:left="432" w:hanging="317"/>
              <w:jc w:val="both"/>
              <w:rPr>
                <w:lang w:val="sr-Latn-CS"/>
              </w:rPr>
            </w:pPr>
            <w:r w:rsidRPr="00830768">
              <w:rPr>
                <w:lang w:val="sr-Latn-CS"/>
              </w:rPr>
              <w:t>Navesti da li je posebno odobrenje ograničeno na određene krajeve poletno-sletne staze i/ili aerodrome.</w:t>
            </w:r>
          </w:p>
          <w:p w14:paraId="5392479C" w14:textId="77777777" w:rsidR="009469A7" w:rsidRPr="00830768" w:rsidRDefault="009469A7" w:rsidP="00055654">
            <w:pPr>
              <w:numPr>
                <w:ilvl w:val="0"/>
                <w:numId w:val="5"/>
              </w:numPr>
              <w:tabs>
                <w:tab w:val="left" w:pos="427"/>
              </w:tabs>
              <w:spacing w:line="240" w:lineRule="auto"/>
              <w:ind w:left="432" w:hanging="317"/>
              <w:jc w:val="both"/>
              <w:rPr>
                <w:lang w:val="sr-Latn-CS"/>
              </w:rPr>
            </w:pPr>
            <w:r w:rsidRPr="00830768">
              <w:rPr>
                <w:lang w:val="sr-Latn-CS"/>
              </w:rPr>
              <w:t>Unijeti određene kombinacije zmaja/motora.</w:t>
            </w:r>
          </w:p>
          <w:p w14:paraId="783B06D6" w14:textId="77777777" w:rsidR="009469A7" w:rsidRPr="00830768" w:rsidRDefault="009469A7" w:rsidP="00055654">
            <w:pPr>
              <w:jc w:val="both"/>
              <w:rPr>
                <w:lang w:val="sr-Latn-CS"/>
              </w:rPr>
            </w:pPr>
          </w:p>
        </w:tc>
      </w:tr>
      <w:tr w:rsidR="00DC75B3" w:rsidRPr="003324DD" w14:paraId="5EFBC952" w14:textId="77777777" w:rsidTr="00830768">
        <w:trPr>
          <w:trHeight w:hRule="exact" w:val="5472"/>
          <w:jc w:val="center"/>
        </w:trPr>
        <w:tc>
          <w:tcPr>
            <w:tcW w:w="10019" w:type="dxa"/>
            <w:gridSpan w:val="5"/>
          </w:tcPr>
          <w:p w14:paraId="0DFB8813" w14:textId="3C98ED2C" w:rsidR="00DC75B3" w:rsidRPr="00830768" w:rsidRDefault="00DC75B3" w:rsidP="0022453C">
            <w:pPr>
              <w:numPr>
                <w:ilvl w:val="0"/>
                <w:numId w:val="5"/>
              </w:numPr>
              <w:tabs>
                <w:tab w:val="left" w:pos="427"/>
              </w:tabs>
              <w:spacing w:line="240" w:lineRule="auto"/>
              <w:jc w:val="both"/>
              <w:rPr>
                <w:lang w:val="sr-Latn-CS"/>
              </w:rPr>
            </w:pPr>
            <w:r w:rsidRPr="00830768">
              <w:rPr>
                <w:lang w:val="sr-Latn-CS"/>
              </w:rPr>
              <w:lastRenderedPageBreak/>
              <w:t xml:space="preserve">Odobrenje za sprovođenje kursa obuke i ispita </w:t>
            </w:r>
            <w:r w:rsidR="0022453C" w:rsidRPr="0022453C">
              <w:rPr>
                <w:lang w:val="sr-Latn-CS"/>
              </w:rPr>
              <w:t>koje kandidati za izdavanje potvrde kabinskog osoblja moraju da završe</w:t>
            </w:r>
            <w:r w:rsidRPr="00830768">
              <w:rPr>
                <w:lang w:val="sr-Latn-CS"/>
              </w:rPr>
              <w:t>, kako je navedeno u Aneksu V (Dijelu-CC) Uredbe Komisije (EU) br. 1178/2011.</w:t>
            </w:r>
          </w:p>
          <w:p w14:paraId="059FFD73" w14:textId="77777777" w:rsidR="00DC75B3" w:rsidRPr="00830768" w:rsidRDefault="00DC75B3" w:rsidP="00055654">
            <w:pPr>
              <w:numPr>
                <w:ilvl w:val="0"/>
                <w:numId w:val="5"/>
              </w:numPr>
              <w:tabs>
                <w:tab w:val="left" w:pos="427"/>
              </w:tabs>
              <w:spacing w:line="240" w:lineRule="auto"/>
              <w:ind w:left="432" w:hanging="317"/>
              <w:jc w:val="both"/>
              <w:rPr>
                <w:lang w:val="sr-Latn-CS"/>
              </w:rPr>
            </w:pPr>
            <w:r w:rsidRPr="00830768">
              <w:rPr>
                <w:lang w:val="sr-Latn-CS"/>
              </w:rPr>
              <w:t>Odobrenje za izdavanje potvrde o kabinskoj posadi, kako je navedeno u Aneksu V (Dijelu-CC) Uredbe Komisije (EU) br. 1178/2011.</w:t>
            </w:r>
          </w:p>
          <w:p w14:paraId="65CACF42" w14:textId="77777777" w:rsidR="00DC75B3" w:rsidRPr="00830768" w:rsidRDefault="00DC75B3" w:rsidP="00055654">
            <w:pPr>
              <w:pStyle w:val="ListParagraph"/>
              <w:numPr>
                <w:ilvl w:val="0"/>
                <w:numId w:val="5"/>
              </w:numPr>
              <w:tabs>
                <w:tab w:val="left" w:pos="427"/>
              </w:tabs>
              <w:spacing w:line="240" w:lineRule="auto"/>
              <w:ind w:left="432" w:hanging="317"/>
              <w:jc w:val="both"/>
              <w:rPr>
                <w:lang w:val="sr-Latn-CS"/>
              </w:rPr>
            </w:pPr>
            <w:r w:rsidRPr="00830768">
              <w:rPr>
                <w:lang w:val="sr-Latn-CS"/>
              </w:rPr>
              <w:t xml:space="preserve">Unijeti popis aplikacija EFB-a tipa B i upućivanje na hardver EFB-a (za prenosive EFB-ove). Ta lista se navodi u operativnim specifikacijama ili u operativnom priručniku. Ako je u pitanju operativni priručnik, za određene operativne specifikacije mora se pozvati na određenu stranicu iz operativnog priručnika. </w:t>
            </w:r>
          </w:p>
          <w:p w14:paraId="307E16CE" w14:textId="51CF79F7" w:rsidR="00DC75B3" w:rsidRPr="00830768" w:rsidRDefault="00DC75B3" w:rsidP="00055654">
            <w:pPr>
              <w:numPr>
                <w:ilvl w:val="0"/>
                <w:numId w:val="5"/>
              </w:numPr>
              <w:tabs>
                <w:tab w:val="left" w:pos="427"/>
              </w:tabs>
              <w:spacing w:line="240" w:lineRule="auto"/>
              <w:ind w:left="432" w:hanging="317"/>
              <w:jc w:val="both"/>
              <w:rPr>
                <w:lang w:val="sr-Latn-CS"/>
              </w:rPr>
            </w:pPr>
            <w:r w:rsidRPr="00830768">
              <w:rPr>
                <w:lang w:val="sr-Latn-CS"/>
              </w:rPr>
              <w:t>Ime lica/organizacije odgovorne za obezbjeđivanje održavanja kont</w:t>
            </w:r>
            <w:r w:rsidR="00CA42E6">
              <w:rPr>
                <w:lang w:val="sr-Latn-CS"/>
              </w:rPr>
              <w:t>i</w:t>
            </w:r>
            <w:r w:rsidRPr="00830768">
              <w:rPr>
                <w:lang w:val="sr-Latn-CS"/>
              </w:rPr>
              <w:t>nuirane plovidbenosti vazduhoplova i pozivanje na uredbu u skladu sa kojom se to obavlja, tj. Aneks I (Dio-M) Uredbe Komisije (EU) br. 1321/2014.</w:t>
            </w:r>
          </w:p>
          <w:p w14:paraId="6A90D36B" w14:textId="1F86CF6D" w:rsidR="00DC75B3" w:rsidRPr="00830768" w:rsidRDefault="00DC75B3" w:rsidP="00055654">
            <w:pPr>
              <w:numPr>
                <w:ilvl w:val="0"/>
                <w:numId w:val="5"/>
              </w:numPr>
              <w:tabs>
                <w:tab w:val="left" w:pos="427"/>
              </w:tabs>
              <w:ind w:left="432" w:hanging="317"/>
              <w:jc w:val="both"/>
              <w:rPr>
                <w:lang w:val="sr-Latn-CS"/>
              </w:rPr>
            </w:pPr>
            <w:r w:rsidRPr="00830768">
              <w:rPr>
                <w:lang w:val="sr-Latn-CS"/>
              </w:rPr>
              <w:t>Ovdje mogu biti unešen</w:t>
            </w:r>
            <w:r w:rsidR="00CA42E6">
              <w:rPr>
                <w:lang w:val="sr-Latn-CS"/>
              </w:rPr>
              <w:t>a</w:t>
            </w:r>
            <w:r w:rsidRPr="00830768">
              <w:rPr>
                <w:lang w:val="sr-Latn-CS"/>
              </w:rPr>
              <w:t xml:space="preserve"> ostala odobrenja ili podaci, korišćenjem jedne linije (ili jednog bloka sa više linija) po odobrenju (na primjer, operacije kratkog slijetanja, operacije strmog prilaza, operacije helikoptera ka/od mjesta od javnog interesa, operacije helikoptera iznad neprijateljskog okruženja lociranog izvan naseljenog područja, operacije helikoptera bez mogućnosti sigurnog prinudnog slijetanja, operacije sa povećanim nagibom, maksimalna udaljenost od adekvatnog aerodroma za dvomotorne vazduhoplove bez ETOPS odobrenja, vazduhoplov koji se koristi za nekomercijalne operacije).</w:t>
            </w:r>
          </w:p>
          <w:p w14:paraId="3D8CD608" w14:textId="77777777" w:rsidR="00DC75B3" w:rsidRPr="00830768" w:rsidRDefault="00DC75B3" w:rsidP="00055654">
            <w:pPr>
              <w:tabs>
                <w:tab w:val="left" w:pos="427"/>
              </w:tabs>
              <w:spacing w:after="80" w:line="240" w:lineRule="auto"/>
              <w:ind w:left="115"/>
              <w:jc w:val="both"/>
              <w:rPr>
                <w:lang w:val="sr-Latn-CS"/>
              </w:rPr>
            </w:pPr>
          </w:p>
        </w:tc>
      </w:tr>
    </w:tbl>
    <w:p w14:paraId="49A2AA2B" w14:textId="7312C5B0" w:rsidR="00B371F0" w:rsidRDefault="009469A7" w:rsidP="00830768">
      <w:pPr>
        <w:ind w:left="-360"/>
        <w:jc w:val="both"/>
        <w:rPr>
          <w:lang w:val="sr-Latn-CS"/>
        </w:rPr>
      </w:pPr>
      <w:r>
        <w:rPr>
          <w:lang w:val="sr-Latn-CS"/>
        </w:rPr>
        <w:t>EASA Obrazac 139 Izdanje 5</w:t>
      </w:r>
    </w:p>
    <w:p w14:paraId="414CAA99" w14:textId="77777777" w:rsidR="00830768" w:rsidRDefault="00830768" w:rsidP="00B371F0">
      <w:pPr>
        <w:jc w:val="both"/>
        <w:rPr>
          <w:lang w:val="sr-Latn-CS"/>
        </w:rPr>
      </w:pPr>
    </w:p>
    <w:p w14:paraId="35398B98" w14:textId="77777777" w:rsidR="00830768" w:rsidRDefault="00830768" w:rsidP="00B371F0">
      <w:pPr>
        <w:jc w:val="both"/>
        <w:rPr>
          <w:lang w:val="sr-Latn-CS"/>
        </w:rPr>
      </w:pPr>
    </w:p>
    <w:p w14:paraId="7BAD2227" w14:textId="77777777" w:rsidR="00830768" w:rsidRDefault="00830768" w:rsidP="00B371F0">
      <w:pPr>
        <w:jc w:val="both"/>
        <w:rPr>
          <w:lang w:val="sr-Latn-CS"/>
        </w:rPr>
      </w:pPr>
    </w:p>
    <w:p w14:paraId="3C042D80" w14:textId="77777777" w:rsidR="00830768" w:rsidRDefault="00830768" w:rsidP="00B371F0">
      <w:pPr>
        <w:jc w:val="both"/>
        <w:rPr>
          <w:lang w:val="sr-Latn-CS"/>
        </w:rPr>
      </w:pPr>
    </w:p>
    <w:p w14:paraId="7E56194F" w14:textId="77777777" w:rsidR="00830768" w:rsidRDefault="00830768" w:rsidP="00B371F0">
      <w:pPr>
        <w:jc w:val="both"/>
        <w:rPr>
          <w:lang w:val="sr-Latn-CS"/>
        </w:rPr>
      </w:pPr>
    </w:p>
    <w:p w14:paraId="4815E60F" w14:textId="77777777" w:rsidR="00830768" w:rsidRDefault="00830768" w:rsidP="00B371F0">
      <w:pPr>
        <w:jc w:val="both"/>
        <w:rPr>
          <w:lang w:val="sr-Latn-CS"/>
        </w:rPr>
      </w:pPr>
    </w:p>
    <w:p w14:paraId="0B2798C1" w14:textId="77777777" w:rsidR="00830768" w:rsidRDefault="00830768" w:rsidP="00B371F0">
      <w:pPr>
        <w:jc w:val="both"/>
        <w:rPr>
          <w:lang w:val="sr-Latn-CS"/>
        </w:rPr>
      </w:pPr>
    </w:p>
    <w:p w14:paraId="091BECA6" w14:textId="77777777" w:rsidR="00830768" w:rsidRDefault="00830768" w:rsidP="00B371F0">
      <w:pPr>
        <w:jc w:val="both"/>
        <w:rPr>
          <w:lang w:val="sr-Latn-CS"/>
        </w:rPr>
      </w:pPr>
    </w:p>
    <w:p w14:paraId="0F524931" w14:textId="77777777" w:rsidR="00830768" w:rsidRDefault="00830768" w:rsidP="00B371F0">
      <w:pPr>
        <w:jc w:val="both"/>
        <w:rPr>
          <w:lang w:val="sr-Latn-CS"/>
        </w:rPr>
      </w:pPr>
    </w:p>
    <w:p w14:paraId="62CE88B5" w14:textId="77777777" w:rsidR="00830768" w:rsidRDefault="00830768" w:rsidP="00B371F0">
      <w:pPr>
        <w:jc w:val="both"/>
        <w:rPr>
          <w:lang w:val="sr-Latn-CS"/>
        </w:rPr>
      </w:pPr>
    </w:p>
    <w:p w14:paraId="285F7287" w14:textId="77777777" w:rsidR="00830768" w:rsidRDefault="00830768" w:rsidP="00B371F0">
      <w:pPr>
        <w:jc w:val="both"/>
        <w:rPr>
          <w:lang w:val="sr-Latn-CS"/>
        </w:rPr>
      </w:pPr>
    </w:p>
    <w:p w14:paraId="3236E90C" w14:textId="77777777" w:rsidR="00830768" w:rsidRDefault="00830768" w:rsidP="00B371F0">
      <w:pPr>
        <w:jc w:val="both"/>
        <w:rPr>
          <w:lang w:val="sr-Latn-CS"/>
        </w:rPr>
      </w:pPr>
    </w:p>
    <w:p w14:paraId="70B978A9" w14:textId="77777777" w:rsidR="00830768" w:rsidRDefault="00830768" w:rsidP="00B371F0">
      <w:pPr>
        <w:jc w:val="both"/>
        <w:rPr>
          <w:lang w:val="sr-Latn-CS"/>
        </w:rPr>
      </w:pPr>
    </w:p>
    <w:p w14:paraId="1656E083" w14:textId="77777777" w:rsidR="00830768" w:rsidRDefault="00830768" w:rsidP="00B371F0">
      <w:pPr>
        <w:jc w:val="both"/>
        <w:rPr>
          <w:lang w:val="sr-Latn-CS"/>
        </w:rPr>
      </w:pPr>
    </w:p>
    <w:p w14:paraId="075260BE" w14:textId="77777777" w:rsidR="00830768" w:rsidRPr="00B371F0" w:rsidRDefault="00830768" w:rsidP="00B371F0">
      <w:pPr>
        <w:jc w:val="both"/>
        <w:rPr>
          <w:lang w:val="sr-Latn-CS"/>
        </w:rPr>
      </w:pPr>
    </w:p>
    <w:p w14:paraId="0066FD94" w14:textId="77777777" w:rsidR="00B371F0" w:rsidRDefault="00B371F0" w:rsidP="00F94A3B">
      <w:pPr>
        <w:jc w:val="both"/>
        <w:rPr>
          <w:lang w:val="sr-Latn-ME"/>
        </w:rPr>
      </w:pPr>
    </w:p>
    <w:p w14:paraId="0A1AD4F6" w14:textId="77777777" w:rsidR="00BA5C6C" w:rsidRPr="00BA5C6C" w:rsidRDefault="0061083F" w:rsidP="009E1832">
      <w:pPr>
        <w:jc w:val="center"/>
        <w:rPr>
          <w:lang w:val="sr-Latn-ME"/>
        </w:rPr>
      </w:pPr>
      <w:r>
        <w:rPr>
          <w:lang w:val="sr-Latn-ME"/>
        </w:rPr>
        <w:lastRenderedPageBreak/>
        <w:t>Dodatak</w:t>
      </w:r>
      <w:r w:rsidR="009E1832">
        <w:rPr>
          <w:lang w:val="sr-Latn-ME"/>
        </w:rPr>
        <w:t xml:space="preserve"> III</w:t>
      </w:r>
    </w:p>
    <w:p w14:paraId="42688BB4" w14:textId="77777777" w:rsidR="00BA5C6C" w:rsidRPr="00BA5C6C" w:rsidRDefault="006F52F6" w:rsidP="006F52F6">
      <w:pPr>
        <w:jc w:val="center"/>
        <w:rPr>
          <w:lang w:val="sr-Latn-ME"/>
        </w:rPr>
      </w:pPr>
      <w:r>
        <w:rPr>
          <w:lang w:val="sr-Latn-ME"/>
        </w:rPr>
        <w:t>Lista</w:t>
      </w:r>
      <w:r w:rsidR="00BA5C6C" w:rsidRPr="00BA5C6C">
        <w:rPr>
          <w:lang w:val="sr-Latn-ME"/>
        </w:rPr>
        <w:t xml:space="preserve"> posebnih odobrenja</w:t>
      </w:r>
    </w:p>
    <w:p w14:paraId="3FC4524C" w14:textId="77777777" w:rsidR="00BA5C6C" w:rsidRPr="00BA5C6C" w:rsidRDefault="00BA5C6C" w:rsidP="006F52F6">
      <w:pPr>
        <w:jc w:val="center"/>
        <w:rPr>
          <w:lang w:val="sr-Latn-ME"/>
        </w:rPr>
      </w:pPr>
      <w:r w:rsidRPr="00BA5C6C">
        <w:rPr>
          <w:lang w:val="sr-Latn-ME"/>
        </w:rPr>
        <w:t>Nekomercijalne operacije</w:t>
      </w:r>
    </w:p>
    <w:p w14:paraId="6995F6F6" w14:textId="77777777" w:rsidR="00BA5C6C" w:rsidRPr="00BA5C6C" w:rsidRDefault="006F52F6" w:rsidP="006F52F6">
      <w:pPr>
        <w:jc w:val="center"/>
        <w:rPr>
          <w:lang w:val="sr-Latn-ME"/>
        </w:rPr>
      </w:pPr>
      <w:r>
        <w:rPr>
          <w:lang w:val="sr-Latn-ME"/>
        </w:rPr>
        <w:t>Specijalizov</w:t>
      </w:r>
      <w:r w:rsidR="00BA5C6C" w:rsidRPr="00BA5C6C">
        <w:rPr>
          <w:lang w:val="sr-Latn-ME"/>
        </w:rPr>
        <w:t>ane operacije</w:t>
      </w:r>
    </w:p>
    <w:p w14:paraId="393034E7" w14:textId="77777777" w:rsidR="00A84E23" w:rsidRDefault="00BA5C6C" w:rsidP="006F52F6">
      <w:pPr>
        <w:jc w:val="center"/>
        <w:rPr>
          <w:lang w:val="sr-Latn-ME"/>
        </w:rPr>
      </w:pPr>
      <w:r w:rsidRPr="00BA5C6C">
        <w:rPr>
          <w:lang w:val="sr-Latn-ME"/>
        </w:rPr>
        <w:t xml:space="preserve">(koje podliježu </w:t>
      </w:r>
      <w:r w:rsidR="006F52F6">
        <w:rPr>
          <w:lang w:val="sr-Latn-ME"/>
        </w:rPr>
        <w:t>uslovima navedenim</w:t>
      </w:r>
      <w:r w:rsidRPr="00BA5C6C">
        <w:rPr>
          <w:lang w:val="sr-Latn-ME"/>
        </w:rPr>
        <w:t xml:space="preserve"> </w:t>
      </w:r>
      <w:r w:rsidR="006F52F6">
        <w:rPr>
          <w:lang w:val="sr-Latn-ME"/>
        </w:rPr>
        <w:t>u odobrenju i operativnom priručniku ili letačkom priruč</w:t>
      </w:r>
      <w:r w:rsidRPr="00BA5C6C">
        <w:rPr>
          <w:lang w:val="sr-Latn-ME"/>
        </w:rPr>
        <w:t>niku)</w:t>
      </w:r>
    </w:p>
    <w:tbl>
      <w:tblPr>
        <w:tblStyle w:val="TableGrid0"/>
        <w:tblW w:w="0" w:type="auto"/>
        <w:tblLook w:val="04A0" w:firstRow="1" w:lastRow="0" w:firstColumn="1" w:lastColumn="0" w:noHBand="0" w:noVBand="1"/>
      </w:tblPr>
      <w:tblGrid>
        <w:gridCol w:w="3112"/>
        <w:gridCol w:w="3121"/>
        <w:gridCol w:w="3117"/>
      </w:tblGrid>
      <w:tr w:rsidR="00332619" w:rsidRPr="00D961D6" w14:paraId="4E214C3D" w14:textId="77777777" w:rsidTr="007A4FC7">
        <w:tc>
          <w:tcPr>
            <w:tcW w:w="9622" w:type="dxa"/>
            <w:gridSpan w:val="3"/>
          </w:tcPr>
          <w:p w14:paraId="096A4D39" w14:textId="18F8E2AE" w:rsidR="00332619" w:rsidRPr="00332619" w:rsidRDefault="004B23FF" w:rsidP="00332619">
            <w:pPr>
              <w:autoSpaceDE w:val="0"/>
              <w:autoSpaceDN w:val="0"/>
              <w:adjustRightInd w:val="0"/>
              <w:jc w:val="both"/>
              <w:rPr>
                <w:rFonts w:asciiTheme="minorHAnsi" w:hAnsiTheme="minorHAnsi" w:cstheme="minorHAnsi"/>
                <w:bCs/>
                <w:color w:val="000000"/>
                <w:sz w:val="22"/>
                <w:szCs w:val="22"/>
                <w:lang w:val="sr-Latn-ME"/>
              </w:rPr>
            </w:pPr>
            <w:r>
              <w:rPr>
                <w:rFonts w:asciiTheme="minorHAnsi" w:hAnsiTheme="minorHAnsi" w:cstheme="minorHAnsi"/>
                <w:bCs/>
                <w:color w:val="000000"/>
                <w:sz w:val="22"/>
                <w:szCs w:val="22"/>
                <w:lang w:val="sr-Latn-ME"/>
              </w:rPr>
              <w:t>Nadležne vlasti</w:t>
            </w:r>
            <w:r w:rsidRPr="00332619">
              <w:rPr>
                <w:rFonts w:asciiTheme="minorHAnsi" w:hAnsiTheme="minorHAnsi" w:cstheme="minorHAnsi"/>
                <w:bCs/>
                <w:color w:val="000000"/>
                <w:sz w:val="22"/>
                <w:szCs w:val="22"/>
                <w:lang w:val="sr-Latn-ME"/>
              </w:rPr>
              <w:t xml:space="preserve"> </w:t>
            </w:r>
            <w:r w:rsidR="00332619" w:rsidRPr="00332619">
              <w:rPr>
                <w:rFonts w:asciiTheme="minorHAnsi" w:hAnsiTheme="minorHAnsi" w:cstheme="minorHAnsi"/>
                <w:bCs/>
                <w:color w:val="000000"/>
                <w:sz w:val="22"/>
                <w:szCs w:val="22"/>
                <w:lang w:val="sr-Latn-ME"/>
              </w:rPr>
              <w:t>koj</w:t>
            </w:r>
            <w:r>
              <w:rPr>
                <w:rFonts w:asciiTheme="minorHAnsi" w:hAnsiTheme="minorHAnsi" w:cstheme="minorHAnsi"/>
                <w:bCs/>
                <w:color w:val="000000"/>
                <w:sz w:val="22"/>
                <w:szCs w:val="22"/>
                <w:lang w:val="sr-Latn-ME"/>
              </w:rPr>
              <w:t>e</w:t>
            </w:r>
            <w:r w:rsidR="00332619" w:rsidRPr="00332619">
              <w:rPr>
                <w:rFonts w:asciiTheme="minorHAnsi" w:hAnsiTheme="minorHAnsi" w:cstheme="minorHAnsi"/>
                <w:bCs/>
                <w:color w:val="000000"/>
                <w:sz w:val="22"/>
                <w:szCs w:val="22"/>
                <w:lang w:val="sr-Latn-ME"/>
              </w:rPr>
              <w:t xml:space="preserve"> vrš</w:t>
            </w:r>
            <w:r>
              <w:rPr>
                <w:rFonts w:asciiTheme="minorHAnsi" w:hAnsiTheme="minorHAnsi" w:cstheme="minorHAnsi"/>
                <w:bCs/>
                <w:color w:val="000000"/>
                <w:sz w:val="22"/>
                <w:szCs w:val="22"/>
                <w:lang w:val="sr-Latn-ME"/>
              </w:rPr>
              <w:t>e</w:t>
            </w:r>
            <w:r w:rsidR="00332619" w:rsidRPr="00332619">
              <w:rPr>
                <w:rFonts w:asciiTheme="minorHAnsi" w:hAnsiTheme="minorHAnsi" w:cstheme="minorHAnsi"/>
                <w:bCs/>
                <w:color w:val="000000"/>
                <w:sz w:val="22"/>
                <w:szCs w:val="22"/>
                <w:lang w:val="sr-Latn-ME"/>
              </w:rPr>
              <w:t xml:space="preserve"> izdavanje (1):</w:t>
            </w:r>
          </w:p>
        </w:tc>
      </w:tr>
      <w:tr w:rsidR="00332619" w:rsidRPr="00D961D6" w14:paraId="5C60D402" w14:textId="77777777" w:rsidTr="007A4FC7">
        <w:tc>
          <w:tcPr>
            <w:tcW w:w="9622" w:type="dxa"/>
            <w:gridSpan w:val="3"/>
          </w:tcPr>
          <w:p w14:paraId="6E769367" w14:textId="77777777" w:rsidR="00332619" w:rsidRPr="00332619" w:rsidRDefault="00332619" w:rsidP="00332619">
            <w:pPr>
              <w:autoSpaceDE w:val="0"/>
              <w:autoSpaceDN w:val="0"/>
              <w:adjustRightInd w:val="0"/>
              <w:jc w:val="both"/>
              <w:rPr>
                <w:rFonts w:asciiTheme="minorHAnsi" w:hAnsiTheme="minorHAnsi" w:cstheme="minorHAnsi"/>
                <w:bCs/>
                <w:color w:val="000000"/>
                <w:sz w:val="22"/>
                <w:szCs w:val="22"/>
                <w:lang w:val="sr-Latn-ME"/>
              </w:rPr>
            </w:pPr>
            <w:r w:rsidRPr="00332619">
              <w:rPr>
                <w:rFonts w:asciiTheme="minorHAnsi" w:hAnsiTheme="minorHAnsi" w:cstheme="minorHAnsi"/>
                <w:bCs/>
                <w:color w:val="000000"/>
                <w:sz w:val="22"/>
                <w:szCs w:val="22"/>
                <w:lang w:val="sr-Latn-ME"/>
              </w:rPr>
              <w:t>Spisak posebnih odobrenja # (2):</w:t>
            </w:r>
          </w:p>
          <w:p w14:paraId="5601CF0D" w14:textId="77777777" w:rsidR="00332619" w:rsidRPr="00332619" w:rsidRDefault="00332619" w:rsidP="00332619">
            <w:pPr>
              <w:autoSpaceDE w:val="0"/>
              <w:autoSpaceDN w:val="0"/>
              <w:adjustRightInd w:val="0"/>
              <w:jc w:val="both"/>
              <w:rPr>
                <w:rFonts w:asciiTheme="minorHAnsi" w:hAnsiTheme="minorHAnsi" w:cstheme="minorHAnsi"/>
                <w:bCs/>
                <w:color w:val="000000"/>
                <w:sz w:val="22"/>
                <w:szCs w:val="22"/>
                <w:lang w:val="sr-Latn-ME"/>
              </w:rPr>
            </w:pPr>
            <w:r w:rsidRPr="00332619">
              <w:rPr>
                <w:rFonts w:asciiTheme="minorHAnsi" w:hAnsiTheme="minorHAnsi" w:cstheme="minorHAnsi"/>
                <w:bCs/>
                <w:color w:val="000000"/>
                <w:sz w:val="22"/>
                <w:szCs w:val="22"/>
                <w:lang w:val="sr-Latn-ME"/>
              </w:rPr>
              <w:t>Naziv operatora:</w:t>
            </w:r>
          </w:p>
          <w:p w14:paraId="1E7110A6" w14:textId="77777777" w:rsidR="00332619" w:rsidRPr="00332619" w:rsidRDefault="00332619" w:rsidP="00332619">
            <w:pPr>
              <w:autoSpaceDE w:val="0"/>
              <w:autoSpaceDN w:val="0"/>
              <w:adjustRightInd w:val="0"/>
              <w:jc w:val="both"/>
              <w:rPr>
                <w:rFonts w:asciiTheme="minorHAnsi" w:hAnsiTheme="minorHAnsi" w:cstheme="minorHAnsi"/>
                <w:bCs/>
                <w:color w:val="000000"/>
                <w:sz w:val="22"/>
                <w:szCs w:val="22"/>
                <w:lang w:val="sr-Latn-ME"/>
              </w:rPr>
            </w:pPr>
            <w:r w:rsidRPr="00332619">
              <w:rPr>
                <w:rFonts w:asciiTheme="minorHAnsi" w:hAnsiTheme="minorHAnsi" w:cstheme="minorHAnsi"/>
                <w:bCs/>
                <w:color w:val="000000"/>
                <w:sz w:val="22"/>
                <w:szCs w:val="22"/>
                <w:lang w:val="sr-Latn-ME"/>
              </w:rPr>
              <w:t>Datum (3):</w:t>
            </w:r>
          </w:p>
          <w:p w14:paraId="72986B7F" w14:textId="77777777" w:rsidR="00332619" w:rsidRPr="00332619" w:rsidRDefault="00332619" w:rsidP="00332619">
            <w:pPr>
              <w:autoSpaceDE w:val="0"/>
              <w:autoSpaceDN w:val="0"/>
              <w:adjustRightInd w:val="0"/>
              <w:jc w:val="both"/>
              <w:rPr>
                <w:rFonts w:asciiTheme="minorHAnsi" w:hAnsiTheme="minorHAnsi" w:cstheme="minorHAnsi"/>
                <w:bCs/>
                <w:color w:val="000000"/>
                <w:sz w:val="22"/>
                <w:szCs w:val="22"/>
                <w:lang w:val="sr-Latn-ME"/>
              </w:rPr>
            </w:pPr>
            <w:r w:rsidRPr="00332619">
              <w:rPr>
                <w:rFonts w:asciiTheme="minorHAnsi" w:hAnsiTheme="minorHAnsi" w:cstheme="minorHAnsi"/>
                <w:bCs/>
                <w:color w:val="000000"/>
                <w:sz w:val="22"/>
                <w:szCs w:val="22"/>
                <w:lang w:val="sr-Latn-ME"/>
              </w:rPr>
              <w:t>Potpis:</w:t>
            </w:r>
          </w:p>
        </w:tc>
      </w:tr>
      <w:tr w:rsidR="00332619" w:rsidRPr="00332619" w14:paraId="12AA9344" w14:textId="77777777" w:rsidTr="007A4FC7">
        <w:tc>
          <w:tcPr>
            <w:tcW w:w="9622" w:type="dxa"/>
            <w:gridSpan w:val="3"/>
          </w:tcPr>
          <w:p w14:paraId="09B227B9" w14:textId="11D04225" w:rsidR="00332619" w:rsidRPr="00332619" w:rsidRDefault="00332619" w:rsidP="00110C3B">
            <w:pPr>
              <w:autoSpaceDE w:val="0"/>
              <w:autoSpaceDN w:val="0"/>
              <w:adjustRightInd w:val="0"/>
              <w:jc w:val="both"/>
              <w:rPr>
                <w:rFonts w:asciiTheme="minorHAnsi" w:hAnsiTheme="minorHAnsi" w:cstheme="minorHAnsi"/>
                <w:bCs/>
                <w:color w:val="000000"/>
                <w:sz w:val="22"/>
                <w:szCs w:val="22"/>
                <w:lang w:val="sr-Latn-ME"/>
              </w:rPr>
            </w:pPr>
            <w:r w:rsidRPr="00332619">
              <w:rPr>
                <w:rFonts w:asciiTheme="minorHAnsi" w:hAnsiTheme="minorHAnsi" w:cstheme="minorHAnsi"/>
                <w:bCs/>
                <w:color w:val="000000"/>
                <w:sz w:val="22"/>
                <w:szCs w:val="22"/>
                <w:lang w:val="sr-Latn-ME"/>
              </w:rPr>
              <w:t xml:space="preserve">Model vazduhoplova i </w:t>
            </w:r>
            <w:r w:rsidR="00110C3B">
              <w:rPr>
                <w:rFonts w:asciiTheme="minorHAnsi" w:hAnsiTheme="minorHAnsi" w:cstheme="minorHAnsi"/>
                <w:bCs/>
                <w:color w:val="000000"/>
                <w:sz w:val="22"/>
                <w:szCs w:val="22"/>
                <w:lang w:val="sr-Latn-ME"/>
              </w:rPr>
              <w:t>registarske</w:t>
            </w:r>
            <w:r w:rsidR="00110C3B" w:rsidRPr="00332619">
              <w:rPr>
                <w:rFonts w:asciiTheme="minorHAnsi" w:hAnsiTheme="minorHAnsi" w:cstheme="minorHAnsi"/>
                <w:bCs/>
                <w:color w:val="000000"/>
                <w:sz w:val="22"/>
                <w:szCs w:val="22"/>
                <w:lang w:val="sr-Latn-ME"/>
              </w:rPr>
              <w:t xml:space="preserve"> </w:t>
            </w:r>
            <w:r w:rsidRPr="00332619">
              <w:rPr>
                <w:rFonts w:asciiTheme="minorHAnsi" w:hAnsiTheme="minorHAnsi" w:cstheme="minorHAnsi"/>
                <w:bCs/>
                <w:color w:val="000000"/>
                <w:sz w:val="22"/>
                <w:szCs w:val="22"/>
                <w:lang w:val="sr-Latn-ME"/>
              </w:rPr>
              <w:t>oznake (4):</w:t>
            </w:r>
          </w:p>
        </w:tc>
      </w:tr>
      <w:tr w:rsidR="00332619" w:rsidRPr="00332619" w14:paraId="70A96E0D" w14:textId="77777777" w:rsidTr="007A4FC7">
        <w:tc>
          <w:tcPr>
            <w:tcW w:w="9622" w:type="dxa"/>
            <w:gridSpan w:val="3"/>
          </w:tcPr>
          <w:p w14:paraId="34E04DE1" w14:textId="77777777" w:rsidR="00332619" w:rsidRPr="00332619" w:rsidRDefault="00332619" w:rsidP="00332619">
            <w:pPr>
              <w:autoSpaceDE w:val="0"/>
              <w:autoSpaceDN w:val="0"/>
              <w:adjustRightInd w:val="0"/>
              <w:jc w:val="both"/>
              <w:rPr>
                <w:rFonts w:asciiTheme="minorHAnsi" w:hAnsiTheme="minorHAnsi" w:cstheme="minorHAnsi"/>
                <w:bCs/>
                <w:color w:val="000000"/>
                <w:sz w:val="24"/>
                <w:szCs w:val="24"/>
                <w:lang w:val="sr-Latn-ME"/>
              </w:rPr>
            </w:pPr>
            <w:r w:rsidRPr="00332619">
              <w:rPr>
                <w:rFonts w:asciiTheme="minorHAnsi" w:hAnsiTheme="minorHAnsi" w:cstheme="minorHAnsi"/>
                <w:bCs/>
                <w:color w:val="000000"/>
                <w:sz w:val="24"/>
                <w:szCs w:val="24"/>
                <w:lang w:val="sr-Latn-ME"/>
              </w:rPr>
              <w:t>Vrsta specijalizovanih operacija (SPO), ukoliko je primjenljivo:</w:t>
            </w:r>
          </w:p>
          <w:p w14:paraId="1C1870BB" w14:textId="69503FC1" w:rsidR="00332619" w:rsidRPr="00332619" w:rsidRDefault="00332619" w:rsidP="00332619">
            <w:pPr>
              <w:autoSpaceDE w:val="0"/>
              <w:autoSpaceDN w:val="0"/>
              <w:adjustRightInd w:val="0"/>
              <w:jc w:val="both"/>
              <w:rPr>
                <w:rFonts w:asciiTheme="minorHAnsi" w:hAnsiTheme="minorHAnsi" w:cstheme="minorHAnsi"/>
                <w:bCs/>
                <w:color w:val="000000"/>
                <w:sz w:val="24"/>
                <w:szCs w:val="24"/>
                <w:lang w:val="sr-Latn-ME"/>
              </w:rPr>
            </w:pPr>
            <w:r w:rsidRPr="00332619">
              <w:rPr>
                <w:rFonts w:asciiTheme="minorHAnsi" w:hAnsiTheme="minorHAnsi" w:cstheme="minorHAnsi"/>
                <w:bCs/>
                <w:color w:val="000000"/>
                <w:sz w:val="24"/>
                <w:szCs w:val="24"/>
                <w:lang w:val="sr-Latn-ME"/>
              </w:rPr>
              <w:t>□ (5) ...</w:t>
            </w:r>
          </w:p>
        </w:tc>
      </w:tr>
      <w:tr w:rsidR="00332619" w:rsidRPr="00332619" w14:paraId="18A0C54D" w14:textId="77777777" w:rsidTr="007A4FC7">
        <w:tc>
          <w:tcPr>
            <w:tcW w:w="3207" w:type="dxa"/>
          </w:tcPr>
          <w:p w14:paraId="2EEFEACD" w14:textId="77777777" w:rsidR="00332619" w:rsidRPr="00332619" w:rsidRDefault="00332619" w:rsidP="00332619">
            <w:pPr>
              <w:autoSpaceDE w:val="0"/>
              <w:autoSpaceDN w:val="0"/>
              <w:adjustRightInd w:val="0"/>
              <w:jc w:val="both"/>
              <w:rPr>
                <w:rFonts w:asciiTheme="minorHAnsi" w:hAnsiTheme="minorHAnsi" w:cstheme="minorHAnsi"/>
                <w:bCs/>
                <w:color w:val="000000"/>
                <w:sz w:val="24"/>
                <w:szCs w:val="24"/>
                <w:lang w:val="sr-Latn-ME"/>
              </w:rPr>
            </w:pPr>
            <w:r w:rsidRPr="00332619">
              <w:rPr>
                <w:rFonts w:asciiTheme="minorHAnsi" w:hAnsiTheme="minorHAnsi" w:cstheme="minorHAnsi"/>
                <w:bCs/>
                <w:color w:val="000000"/>
                <w:sz w:val="24"/>
                <w:szCs w:val="24"/>
                <w:lang w:val="sr-Latn-ME"/>
              </w:rPr>
              <w:t>Posebna odobrenja (6):</w:t>
            </w:r>
          </w:p>
        </w:tc>
        <w:tc>
          <w:tcPr>
            <w:tcW w:w="3207" w:type="dxa"/>
          </w:tcPr>
          <w:p w14:paraId="450F7A89" w14:textId="77777777" w:rsidR="00332619" w:rsidRPr="00332619" w:rsidRDefault="00332619" w:rsidP="00332619">
            <w:pPr>
              <w:autoSpaceDE w:val="0"/>
              <w:autoSpaceDN w:val="0"/>
              <w:adjustRightInd w:val="0"/>
              <w:jc w:val="both"/>
              <w:rPr>
                <w:rFonts w:asciiTheme="minorHAnsi" w:hAnsiTheme="minorHAnsi" w:cstheme="minorHAnsi"/>
                <w:bCs/>
                <w:color w:val="000000"/>
                <w:sz w:val="24"/>
                <w:szCs w:val="24"/>
                <w:lang w:val="sr-Latn-ME"/>
              </w:rPr>
            </w:pPr>
            <w:r w:rsidRPr="00332619">
              <w:rPr>
                <w:rFonts w:asciiTheme="minorHAnsi" w:hAnsiTheme="minorHAnsi" w:cstheme="minorHAnsi"/>
                <w:bCs/>
                <w:color w:val="000000"/>
                <w:sz w:val="24"/>
                <w:szCs w:val="24"/>
                <w:lang w:val="sr-Latn-ME"/>
              </w:rPr>
              <w:t>Specifikacija (7)</w:t>
            </w:r>
          </w:p>
        </w:tc>
        <w:tc>
          <w:tcPr>
            <w:tcW w:w="3208" w:type="dxa"/>
          </w:tcPr>
          <w:p w14:paraId="7DDCBF38" w14:textId="77777777" w:rsidR="00332619" w:rsidRPr="00332619" w:rsidRDefault="00332619" w:rsidP="00332619">
            <w:pPr>
              <w:autoSpaceDE w:val="0"/>
              <w:autoSpaceDN w:val="0"/>
              <w:adjustRightInd w:val="0"/>
              <w:jc w:val="both"/>
              <w:rPr>
                <w:rFonts w:asciiTheme="minorHAnsi" w:hAnsiTheme="minorHAnsi" w:cstheme="minorHAnsi"/>
                <w:bCs/>
                <w:color w:val="000000"/>
                <w:sz w:val="24"/>
                <w:szCs w:val="24"/>
                <w:lang w:val="sr-Latn-ME"/>
              </w:rPr>
            </w:pPr>
            <w:r w:rsidRPr="00332619">
              <w:rPr>
                <w:rFonts w:asciiTheme="minorHAnsi" w:hAnsiTheme="minorHAnsi" w:cstheme="minorHAnsi"/>
                <w:bCs/>
                <w:color w:val="000000"/>
                <w:sz w:val="24"/>
                <w:szCs w:val="24"/>
                <w:lang w:val="sr-Latn-ME"/>
              </w:rPr>
              <w:t>Napomene</w:t>
            </w:r>
          </w:p>
        </w:tc>
      </w:tr>
      <w:tr w:rsidR="00332619" w:rsidRPr="00332619" w14:paraId="7FD39F20" w14:textId="77777777" w:rsidTr="007A4FC7">
        <w:tc>
          <w:tcPr>
            <w:tcW w:w="3207" w:type="dxa"/>
          </w:tcPr>
          <w:p w14:paraId="6ABDDB7C" w14:textId="77777777" w:rsidR="00332619" w:rsidRPr="00332619" w:rsidRDefault="00332619" w:rsidP="00332619">
            <w:pPr>
              <w:autoSpaceDE w:val="0"/>
              <w:autoSpaceDN w:val="0"/>
              <w:adjustRightInd w:val="0"/>
              <w:jc w:val="both"/>
              <w:rPr>
                <w:rFonts w:asciiTheme="minorHAnsi" w:hAnsiTheme="minorHAnsi" w:cstheme="minorHAnsi"/>
                <w:bCs/>
                <w:color w:val="000000"/>
                <w:sz w:val="24"/>
                <w:szCs w:val="24"/>
                <w:lang w:val="sr-Latn-ME"/>
              </w:rPr>
            </w:pPr>
          </w:p>
        </w:tc>
        <w:tc>
          <w:tcPr>
            <w:tcW w:w="3207" w:type="dxa"/>
          </w:tcPr>
          <w:p w14:paraId="109A0CF3" w14:textId="77777777" w:rsidR="00332619" w:rsidRPr="00332619" w:rsidRDefault="00332619" w:rsidP="00332619">
            <w:pPr>
              <w:autoSpaceDE w:val="0"/>
              <w:autoSpaceDN w:val="0"/>
              <w:adjustRightInd w:val="0"/>
              <w:jc w:val="both"/>
              <w:rPr>
                <w:rFonts w:asciiTheme="minorHAnsi" w:hAnsiTheme="minorHAnsi" w:cstheme="minorHAnsi"/>
                <w:bCs/>
                <w:color w:val="000000"/>
                <w:sz w:val="24"/>
                <w:szCs w:val="24"/>
                <w:lang w:val="sr-Latn-ME"/>
              </w:rPr>
            </w:pPr>
          </w:p>
        </w:tc>
        <w:tc>
          <w:tcPr>
            <w:tcW w:w="3208" w:type="dxa"/>
          </w:tcPr>
          <w:p w14:paraId="00EF8525" w14:textId="77777777" w:rsidR="00332619" w:rsidRPr="00332619" w:rsidRDefault="00332619" w:rsidP="00332619">
            <w:pPr>
              <w:autoSpaceDE w:val="0"/>
              <w:autoSpaceDN w:val="0"/>
              <w:adjustRightInd w:val="0"/>
              <w:jc w:val="both"/>
              <w:rPr>
                <w:rFonts w:asciiTheme="minorHAnsi" w:hAnsiTheme="minorHAnsi" w:cstheme="minorHAnsi"/>
                <w:bCs/>
                <w:color w:val="000000"/>
                <w:sz w:val="24"/>
                <w:szCs w:val="24"/>
                <w:lang w:val="sr-Latn-ME"/>
              </w:rPr>
            </w:pPr>
          </w:p>
        </w:tc>
      </w:tr>
      <w:tr w:rsidR="00332619" w:rsidRPr="00332619" w14:paraId="1C041F63" w14:textId="77777777" w:rsidTr="007A4FC7">
        <w:tc>
          <w:tcPr>
            <w:tcW w:w="3207" w:type="dxa"/>
          </w:tcPr>
          <w:p w14:paraId="748C81CA" w14:textId="77777777" w:rsidR="00332619" w:rsidRPr="00332619" w:rsidRDefault="00332619" w:rsidP="00332619">
            <w:pPr>
              <w:autoSpaceDE w:val="0"/>
              <w:autoSpaceDN w:val="0"/>
              <w:adjustRightInd w:val="0"/>
              <w:jc w:val="both"/>
              <w:rPr>
                <w:rFonts w:asciiTheme="minorHAnsi" w:hAnsiTheme="minorHAnsi" w:cstheme="minorHAnsi"/>
                <w:bCs/>
                <w:color w:val="000000"/>
                <w:sz w:val="24"/>
                <w:szCs w:val="24"/>
                <w:lang w:val="sr-Latn-ME"/>
              </w:rPr>
            </w:pPr>
            <w:r w:rsidRPr="00332619">
              <w:rPr>
                <w:rFonts w:asciiTheme="minorHAnsi" w:hAnsiTheme="minorHAnsi" w:cstheme="minorHAnsi"/>
                <w:bCs/>
                <w:color w:val="000000"/>
                <w:sz w:val="24"/>
                <w:szCs w:val="24"/>
                <w:lang w:val="sr-Latn-ME"/>
              </w:rPr>
              <w:t>...</w:t>
            </w:r>
          </w:p>
        </w:tc>
        <w:tc>
          <w:tcPr>
            <w:tcW w:w="3207" w:type="dxa"/>
          </w:tcPr>
          <w:p w14:paraId="4D5C0ECE" w14:textId="77777777" w:rsidR="00332619" w:rsidRPr="00332619" w:rsidRDefault="00332619" w:rsidP="00332619">
            <w:pPr>
              <w:autoSpaceDE w:val="0"/>
              <w:autoSpaceDN w:val="0"/>
              <w:adjustRightInd w:val="0"/>
              <w:jc w:val="both"/>
              <w:rPr>
                <w:rFonts w:asciiTheme="minorHAnsi" w:hAnsiTheme="minorHAnsi" w:cstheme="minorHAnsi"/>
                <w:bCs/>
                <w:color w:val="000000"/>
                <w:sz w:val="24"/>
                <w:szCs w:val="24"/>
                <w:lang w:val="sr-Latn-ME"/>
              </w:rPr>
            </w:pPr>
          </w:p>
        </w:tc>
        <w:tc>
          <w:tcPr>
            <w:tcW w:w="3208" w:type="dxa"/>
          </w:tcPr>
          <w:p w14:paraId="5FB0C861" w14:textId="77777777" w:rsidR="00332619" w:rsidRPr="00332619" w:rsidRDefault="00332619" w:rsidP="00332619">
            <w:pPr>
              <w:autoSpaceDE w:val="0"/>
              <w:autoSpaceDN w:val="0"/>
              <w:adjustRightInd w:val="0"/>
              <w:jc w:val="both"/>
              <w:rPr>
                <w:rFonts w:asciiTheme="minorHAnsi" w:hAnsiTheme="minorHAnsi" w:cstheme="minorHAnsi"/>
                <w:bCs/>
                <w:color w:val="000000"/>
                <w:sz w:val="24"/>
                <w:szCs w:val="24"/>
                <w:lang w:val="sr-Latn-ME"/>
              </w:rPr>
            </w:pPr>
          </w:p>
        </w:tc>
      </w:tr>
      <w:tr w:rsidR="00332619" w:rsidRPr="00332619" w14:paraId="70DA6305" w14:textId="77777777" w:rsidTr="007A4FC7">
        <w:tc>
          <w:tcPr>
            <w:tcW w:w="3207" w:type="dxa"/>
          </w:tcPr>
          <w:p w14:paraId="6534CCE3" w14:textId="77777777" w:rsidR="00332619" w:rsidRPr="00332619" w:rsidRDefault="00332619" w:rsidP="00332619">
            <w:pPr>
              <w:autoSpaceDE w:val="0"/>
              <w:autoSpaceDN w:val="0"/>
              <w:adjustRightInd w:val="0"/>
              <w:jc w:val="both"/>
              <w:rPr>
                <w:rFonts w:asciiTheme="minorHAnsi" w:hAnsiTheme="minorHAnsi" w:cstheme="minorHAnsi"/>
                <w:bCs/>
                <w:color w:val="000000"/>
                <w:sz w:val="24"/>
                <w:szCs w:val="24"/>
                <w:lang w:val="sr-Latn-ME"/>
              </w:rPr>
            </w:pPr>
            <w:r w:rsidRPr="00332619">
              <w:rPr>
                <w:rFonts w:asciiTheme="minorHAnsi" w:hAnsiTheme="minorHAnsi" w:cstheme="minorHAnsi"/>
                <w:bCs/>
                <w:color w:val="000000"/>
                <w:sz w:val="24"/>
                <w:szCs w:val="24"/>
                <w:lang w:val="sr-Latn-ME"/>
              </w:rPr>
              <w:t>...</w:t>
            </w:r>
          </w:p>
        </w:tc>
        <w:tc>
          <w:tcPr>
            <w:tcW w:w="3207" w:type="dxa"/>
          </w:tcPr>
          <w:p w14:paraId="35A51BF3" w14:textId="77777777" w:rsidR="00332619" w:rsidRPr="00332619" w:rsidRDefault="00332619" w:rsidP="00332619">
            <w:pPr>
              <w:autoSpaceDE w:val="0"/>
              <w:autoSpaceDN w:val="0"/>
              <w:adjustRightInd w:val="0"/>
              <w:jc w:val="both"/>
              <w:rPr>
                <w:rFonts w:asciiTheme="minorHAnsi" w:hAnsiTheme="minorHAnsi" w:cstheme="minorHAnsi"/>
                <w:bCs/>
                <w:color w:val="000000"/>
                <w:sz w:val="24"/>
                <w:szCs w:val="24"/>
                <w:lang w:val="sr-Latn-ME"/>
              </w:rPr>
            </w:pPr>
          </w:p>
        </w:tc>
        <w:tc>
          <w:tcPr>
            <w:tcW w:w="3208" w:type="dxa"/>
          </w:tcPr>
          <w:p w14:paraId="1A2DF9F1" w14:textId="77777777" w:rsidR="00332619" w:rsidRPr="00332619" w:rsidRDefault="00332619" w:rsidP="00332619">
            <w:pPr>
              <w:autoSpaceDE w:val="0"/>
              <w:autoSpaceDN w:val="0"/>
              <w:adjustRightInd w:val="0"/>
              <w:jc w:val="both"/>
              <w:rPr>
                <w:rFonts w:asciiTheme="minorHAnsi" w:hAnsiTheme="minorHAnsi" w:cstheme="minorHAnsi"/>
                <w:bCs/>
                <w:color w:val="000000"/>
                <w:sz w:val="24"/>
                <w:szCs w:val="24"/>
                <w:lang w:val="sr-Latn-ME"/>
              </w:rPr>
            </w:pPr>
          </w:p>
        </w:tc>
      </w:tr>
      <w:tr w:rsidR="00332619" w:rsidRPr="00332619" w14:paraId="7480491A" w14:textId="77777777" w:rsidTr="007A4FC7">
        <w:tc>
          <w:tcPr>
            <w:tcW w:w="3207" w:type="dxa"/>
          </w:tcPr>
          <w:p w14:paraId="0515BA2B" w14:textId="77777777" w:rsidR="00332619" w:rsidRPr="00332619" w:rsidRDefault="00332619" w:rsidP="00332619">
            <w:pPr>
              <w:autoSpaceDE w:val="0"/>
              <w:autoSpaceDN w:val="0"/>
              <w:adjustRightInd w:val="0"/>
              <w:jc w:val="both"/>
              <w:rPr>
                <w:rFonts w:asciiTheme="minorHAnsi" w:hAnsiTheme="minorHAnsi" w:cstheme="minorHAnsi"/>
                <w:bCs/>
                <w:color w:val="000000"/>
                <w:sz w:val="24"/>
                <w:szCs w:val="24"/>
                <w:lang w:val="sr-Latn-ME"/>
              </w:rPr>
            </w:pPr>
            <w:r w:rsidRPr="00332619">
              <w:rPr>
                <w:rFonts w:asciiTheme="minorHAnsi" w:hAnsiTheme="minorHAnsi" w:cstheme="minorHAnsi"/>
                <w:bCs/>
                <w:color w:val="000000"/>
                <w:sz w:val="24"/>
                <w:szCs w:val="24"/>
                <w:lang w:val="sr-Latn-ME"/>
              </w:rPr>
              <w:t>...</w:t>
            </w:r>
          </w:p>
        </w:tc>
        <w:tc>
          <w:tcPr>
            <w:tcW w:w="3207" w:type="dxa"/>
          </w:tcPr>
          <w:p w14:paraId="2D93C722" w14:textId="77777777" w:rsidR="00332619" w:rsidRPr="00332619" w:rsidRDefault="00332619" w:rsidP="00332619">
            <w:pPr>
              <w:autoSpaceDE w:val="0"/>
              <w:autoSpaceDN w:val="0"/>
              <w:adjustRightInd w:val="0"/>
              <w:jc w:val="both"/>
              <w:rPr>
                <w:rFonts w:asciiTheme="minorHAnsi" w:hAnsiTheme="minorHAnsi" w:cstheme="minorHAnsi"/>
                <w:bCs/>
                <w:color w:val="000000"/>
                <w:sz w:val="24"/>
                <w:szCs w:val="24"/>
                <w:lang w:val="sr-Latn-ME"/>
              </w:rPr>
            </w:pPr>
          </w:p>
        </w:tc>
        <w:tc>
          <w:tcPr>
            <w:tcW w:w="3208" w:type="dxa"/>
          </w:tcPr>
          <w:p w14:paraId="194B3015" w14:textId="77777777" w:rsidR="00332619" w:rsidRPr="00332619" w:rsidRDefault="00332619" w:rsidP="00332619">
            <w:pPr>
              <w:autoSpaceDE w:val="0"/>
              <w:autoSpaceDN w:val="0"/>
              <w:adjustRightInd w:val="0"/>
              <w:jc w:val="both"/>
              <w:rPr>
                <w:rFonts w:asciiTheme="minorHAnsi" w:hAnsiTheme="minorHAnsi" w:cstheme="minorHAnsi"/>
                <w:bCs/>
                <w:color w:val="000000"/>
                <w:sz w:val="24"/>
                <w:szCs w:val="24"/>
                <w:lang w:val="sr-Latn-ME"/>
              </w:rPr>
            </w:pPr>
          </w:p>
        </w:tc>
      </w:tr>
      <w:tr w:rsidR="00332619" w:rsidRPr="00332619" w14:paraId="6FE98E64" w14:textId="77777777" w:rsidTr="007A4FC7">
        <w:tc>
          <w:tcPr>
            <w:tcW w:w="3207" w:type="dxa"/>
          </w:tcPr>
          <w:p w14:paraId="7881627A" w14:textId="77777777" w:rsidR="00332619" w:rsidRPr="00332619" w:rsidRDefault="00332619" w:rsidP="00332619">
            <w:pPr>
              <w:autoSpaceDE w:val="0"/>
              <w:autoSpaceDN w:val="0"/>
              <w:adjustRightInd w:val="0"/>
              <w:jc w:val="both"/>
              <w:rPr>
                <w:rFonts w:asciiTheme="minorHAnsi" w:hAnsiTheme="minorHAnsi" w:cstheme="minorHAnsi"/>
                <w:bCs/>
                <w:color w:val="000000"/>
                <w:sz w:val="24"/>
                <w:szCs w:val="24"/>
                <w:lang w:val="sr-Latn-ME"/>
              </w:rPr>
            </w:pPr>
            <w:r w:rsidRPr="00332619">
              <w:rPr>
                <w:rFonts w:asciiTheme="minorHAnsi" w:hAnsiTheme="minorHAnsi" w:cstheme="minorHAnsi"/>
                <w:bCs/>
                <w:color w:val="000000"/>
                <w:sz w:val="24"/>
                <w:szCs w:val="24"/>
                <w:lang w:val="sr-Latn-ME"/>
              </w:rPr>
              <w:t>...</w:t>
            </w:r>
          </w:p>
        </w:tc>
        <w:tc>
          <w:tcPr>
            <w:tcW w:w="3207" w:type="dxa"/>
          </w:tcPr>
          <w:p w14:paraId="16ABE23A" w14:textId="77777777" w:rsidR="00332619" w:rsidRPr="00332619" w:rsidRDefault="00332619" w:rsidP="00332619">
            <w:pPr>
              <w:autoSpaceDE w:val="0"/>
              <w:autoSpaceDN w:val="0"/>
              <w:adjustRightInd w:val="0"/>
              <w:jc w:val="both"/>
              <w:rPr>
                <w:rFonts w:asciiTheme="minorHAnsi" w:hAnsiTheme="minorHAnsi" w:cstheme="minorHAnsi"/>
                <w:bCs/>
                <w:color w:val="000000"/>
                <w:sz w:val="24"/>
                <w:szCs w:val="24"/>
                <w:lang w:val="sr-Latn-ME"/>
              </w:rPr>
            </w:pPr>
          </w:p>
        </w:tc>
        <w:tc>
          <w:tcPr>
            <w:tcW w:w="3208" w:type="dxa"/>
          </w:tcPr>
          <w:p w14:paraId="5B1280F1" w14:textId="77777777" w:rsidR="00332619" w:rsidRPr="00332619" w:rsidRDefault="00332619" w:rsidP="00332619">
            <w:pPr>
              <w:autoSpaceDE w:val="0"/>
              <w:autoSpaceDN w:val="0"/>
              <w:adjustRightInd w:val="0"/>
              <w:jc w:val="both"/>
              <w:rPr>
                <w:rFonts w:asciiTheme="minorHAnsi" w:hAnsiTheme="minorHAnsi" w:cstheme="minorHAnsi"/>
                <w:bCs/>
                <w:color w:val="000000"/>
                <w:sz w:val="24"/>
                <w:szCs w:val="24"/>
                <w:lang w:val="sr-Latn-ME"/>
              </w:rPr>
            </w:pPr>
          </w:p>
        </w:tc>
      </w:tr>
      <w:tr w:rsidR="00332619" w:rsidRPr="00D961D6" w14:paraId="25197E76" w14:textId="77777777" w:rsidTr="007A4FC7">
        <w:tc>
          <w:tcPr>
            <w:tcW w:w="9622" w:type="dxa"/>
            <w:gridSpan w:val="3"/>
          </w:tcPr>
          <w:p w14:paraId="6E08814B" w14:textId="77777777" w:rsidR="00332619" w:rsidRPr="00FA3B89" w:rsidRDefault="00E558F9" w:rsidP="00332619">
            <w:pPr>
              <w:autoSpaceDE w:val="0"/>
              <w:autoSpaceDN w:val="0"/>
              <w:adjustRightInd w:val="0"/>
              <w:jc w:val="both"/>
              <w:rPr>
                <w:rFonts w:asciiTheme="minorHAnsi" w:hAnsiTheme="minorHAnsi" w:cstheme="minorHAnsi"/>
                <w:bCs/>
                <w:color w:val="000000"/>
                <w:sz w:val="18"/>
                <w:szCs w:val="18"/>
                <w:lang w:val="sr-Latn-ME"/>
              </w:rPr>
            </w:pPr>
            <w:r w:rsidRPr="00FA3B89">
              <w:rPr>
                <w:rFonts w:asciiTheme="minorHAnsi" w:hAnsiTheme="minorHAnsi" w:cstheme="minorHAnsi"/>
                <w:bCs/>
                <w:color w:val="000000"/>
                <w:sz w:val="18"/>
                <w:szCs w:val="18"/>
                <w:lang w:val="sr-Latn-ME"/>
              </w:rPr>
              <w:t>(1) Unijeti naziv</w:t>
            </w:r>
            <w:r w:rsidR="00332619" w:rsidRPr="00FA3B89">
              <w:rPr>
                <w:rFonts w:asciiTheme="minorHAnsi" w:hAnsiTheme="minorHAnsi" w:cstheme="minorHAnsi"/>
                <w:bCs/>
                <w:color w:val="000000"/>
                <w:sz w:val="18"/>
                <w:szCs w:val="18"/>
                <w:lang w:val="sr-Latn-ME"/>
              </w:rPr>
              <w:t xml:space="preserve"> i </w:t>
            </w:r>
            <w:r w:rsidRPr="00FA3B89">
              <w:rPr>
                <w:rFonts w:asciiTheme="minorHAnsi" w:hAnsiTheme="minorHAnsi" w:cstheme="minorHAnsi"/>
                <w:bCs/>
                <w:color w:val="000000"/>
                <w:sz w:val="18"/>
                <w:szCs w:val="18"/>
                <w:lang w:val="sr-Latn-ME"/>
              </w:rPr>
              <w:t>kontakt podatke</w:t>
            </w:r>
            <w:r w:rsidR="00332619" w:rsidRPr="00FA3B89">
              <w:rPr>
                <w:rFonts w:asciiTheme="minorHAnsi" w:hAnsiTheme="minorHAnsi" w:cstheme="minorHAnsi"/>
                <w:bCs/>
                <w:color w:val="000000"/>
                <w:sz w:val="18"/>
                <w:szCs w:val="18"/>
                <w:lang w:val="sr-Latn-ME"/>
              </w:rPr>
              <w:t>.</w:t>
            </w:r>
          </w:p>
          <w:p w14:paraId="57551AE6" w14:textId="77777777" w:rsidR="00332619" w:rsidRPr="00FA3B89" w:rsidRDefault="00E558F9" w:rsidP="00332619">
            <w:pPr>
              <w:autoSpaceDE w:val="0"/>
              <w:autoSpaceDN w:val="0"/>
              <w:adjustRightInd w:val="0"/>
              <w:jc w:val="both"/>
              <w:rPr>
                <w:rFonts w:asciiTheme="minorHAnsi" w:hAnsiTheme="minorHAnsi" w:cstheme="minorHAnsi"/>
                <w:bCs/>
                <w:color w:val="000000"/>
                <w:sz w:val="18"/>
                <w:szCs w:val="18"/>
                <w:lang w:val="sr-Latn-ME"/>
              </w:rPr>
            </w:pPr>
            <w:r w:rsidRPr="00FA3B89">
              <w:rPr>
                <w:rFonts w:asciiTheme="minorHAnsi" w:hAnsiTheme="minorHAnsi" w:cstheme="minorHAnsi"/>
                <w:bCs/>
                <w:color w:val="000000"/>
                <w:sz w:val="18"/>
                <w:szCs w:val="18"/>
                <w:lang w:val="sr-Latn-ME"/>
              </w:rPr>
              <w:t>(2) Unijeti odgovarajući broj</w:t>
            </w:r>
            <w:r w:rsidR="00332619" w:rsidRPr="00FA3B89">
              <w:rPr>
                <w:rFonts w:asciiTheme="minorHAnsi" w:hAnsiTheme="minorHAnsi" w:cstheme="minorHAnsi"/>
                <w:bCs/>
                <w:color w:val="000000"/>
                <w:sz w:val="18"/>
                <w:szCs w:val="18"/>
                <w:lang w:val="sr-Latn-ME"/>
              </w:rPr>
              <w:t>.</w:t>
            </w:r>
          </w:p>
          <w:p w14:paraId="76F5BEBF" w14:textId="1CFDC05B" w:rsidR="00332619" w:rsidRPr="00FA3B89" w:rsidRDefault="00332619" w:rsidP="00332619">
            <w:pPr>
              <w:autoSpaceDE w:val="0"/>
              <w:autoSpaceDN w:val="0"/>
              <w:adjustRightInd w:val="0"/>
              <w:jc w:val="both"/>
              <w:rPr>
                <w:rFonts w:asciiTheme="minorHAnsi" w:hAnsiTheme="minorHAnsi" w:cstheme="minorHAnsi"/>
                <w:bCs/>
                <w:color w:val="000000"/>
                <w:sz w:val="18"/>
                <w:szCs w:val="18"/>
                <w:lang w:val="sr-Latn-ME"/>
              </w:rPr>
            </w:pPr>
            <w:r w:rsidRPr="00FA3B89">
              <w:rPr>
                <w:rFonts w:asciiTheme="minorHAnsi" w:hAnsiTheme="minorHAnsi" w:cstheme="minorHAnsi"/>
                <w:bCs/>
                <w:color w:val="000000"/>
                <w:sz w:val="18"/>
                <w:szCs w:val="18"/>
                <w:lang w:val="sr-Latn-ME"/>
              </w:rPr>
              <w:t>(3) Datum izdavanja posebnog odobrenja (dd-mm-gggg)</w:t>
            </w:r>
            <w:r w:rsidR="00E558F9" w:rsidRPr="00FA3B89">
              <w:rPr>
                <w:rFonts w:asciiTheme="minorHAnsi" w:hAnsiTheme="minorHAnsi" w:cstheme="minorHAnsi"/>
                <w:bCs/>
                <w:color w:val="000000"/>
                <w:sz w:val="18"/>
                <w:szCs w:val="18"/>
                <w:lang w:val="sr-Latn-ME"/>
              </w:rPr>
              <w:t xml:space="preserve"> i potpis predstavnika nadležn</w:t>
            </w:r>
            <w:r w:rsidR="00AE77AC">
              <w:rPr>
                <w:rFonts w:asciiTheme="minorHAnsi" w:hAnsiTheme="minorHAnsi" w:cstheme="minorHAnsi"/>
                <w:bCs/>
                <w:color w:val="000000"/>
                <w:sz w:val="18"/>
                <w:szCs w:val="18"/>
                <w:lang w:val="sr-Latn-ME"/>
              </w:rPr>
              <w:t>ih</w:t>
            </w:r>
            <w:r w:rsidRPr="00FA3B89">
              <w:rPr>
                <w:rFonts w:asciiTheme="minorHAnsi" w:hAnsiTheme="minorHAnsi" w:cstheme="minorHAnsi"/>
                <w:bCs/>
                <w:color w:val="000000"/>
                <w:sz w:val="18"/>
                <w:szCs w:val="18"/>
                <w:lang w:val="sr-Latn-ME"/>
              </w:rPr>
              <w:t xml:space="preserve"> </w:t>
            </w:r>
            <w:r w:rsidR="00AE77AC">
              <w:rPr>
                <w:rFonts w:asciiTheme="minorHAnsi" w:hAnsiTheme="minorHAnsi" w:cstheme="minorHAnsi"/>
                <w:bCs/>
                <w:color w:val="000000"/>
                <w:sz w:val="18"/>
                <w:szCs w:val="18"/>
                <w:lang w:val="sr-Latn-ME"/>
              </w:rPr>
              <w:t>vlasti</w:t>
            </w:r>
            <w:r w:rsidRPr="00FA3B89">
              <w:rPr>
                <w:rFonts w:asciiTheme="minorHAnsi" w:hAnsiTheme="minorHAnsi" w:cstheme="minorHAnsi"/>
                <w:bCs/>
                <w:color w:val="000000"/>
                <w:sz w:val="18"/>
                <w:szCs w:val="18"/>
                <w:lang w:val="sr-Latn-ME"/>
              </w:rPr>
              <w:t>.</w:t>
            </w:r>
          </w:p>
          <w:p w14:paraId="4CA39362" w14:textId="77777777" w:rsidR="00332619" w:rsidRPr="00FA3B89" w:rsidRDefault="00332619" w:rsidP="00332619">
            <w:pPr>
              <w:autoSpaceDE w:val="0"/>
              <w:autoSpaceDN w:val="0"/>
              <w:adjustRightInd w:val="0"/>
              <w:jc w:val="both"/>
              <w:rPr>
                <w:rFonts w:asciiTheme="minorHAnsi" w:hAnsiTheme="minorHAnsi" w:cstheme="minorHAnsi"/>
                <w:bCs/>
                <w:color w:val="000000"/>
                <w:sz w:val="18"/>
                <w:szCs w:val="18"/>
                <w:lang w:val="sr-Latn-ME"/>
              </w:rPr>
            </w:pPr>
            <w:r w:rsidRPr="00FA3B89">
              <w:rPr>
                <w:rFonts w:asciiTheme="minorHAnsi" w:hAnsiTheme="minorHAnsi" w:cstheme="minorHAnsi"/>
                <w:bCs/>
                <w:color w:val="000000"/>
                <w:sz w:val="18"/>
                <w:szCs w:val="18"/>
                <w:lang w:val="sr-Latn-ME"/>
              </w:rPr>
              <w:t xml:space="preserve">(4) </w:t>
            </w:r>
            <w:r w:rsidR="00E558F9" w:rsidRPr="00FA3B89">
              <w:rPr>
                <w:rFonts w:asciiTheme="minorHAnsi" w:hAnsiTheme="minorHAnsi" w:cstheme="minorHAnsi"/>
                <w:bCs/>
                <w:color w:val="000000"/>
                <w:sz w:val="18"/>
                <w:szCs w:val="18"/>
                <w:lang w:val="sr-Latn-ME"/>
              </w:rPr>
              <w:t>Unijeti tim</w:t>
            </w:r>
            <w:r w:rsidRPr="00FA3B89">
              <w:rPr>
                <w:rFonts w:asciiTheme="minorHAnsi" w:hAnsiTheme="minorHAnsi" w:cstheme="minorHAnsi"/>
                <w:bCs/>
                <w:color w:val="000000"/>
                <w:sz w:val="18"/>
                <w:szCs w:val="18"/>
                <w:lang w:val="sr-Latn-ME"/>
              </w:rPr>
              <w:t xml:space="preserve"> za sigurnost komercijalnog vazduhoplovstva - </w:t>
            </w:r>
            <w:r w:rsidRPr="00FA3B89">
              <w:rPr>
                <w:rFonts w:asciiTheme="minorHAnsi" w:hAnsiTheme="minorHAnsi" w:cstheme="minorHAnsi"/>
                <w:bCs/>
                <w:i/>
                <w:color w:val="000000"/>
                <w:sz w:val="18"/>
                <w:szCs w:val="18"/>
                <w:lang w:val="sr-Latn-ME"/>
              </w:rPr>
              <w:t>Commercial Aviation Safety Team</w:t>
            </w:r>
            <w:r w:rsidRPr="00FA3B89">
              <w:rPr>
                <w:rFonts w:asciiTheme="minorHAnsi" w:hAnsiTheme="minorHAnsi" w:cstheme="minorHAnsi"/>
                <w:bCs/>
                <w:color w:val="000000"/>
                <w:sz w:val="18"/>
                <w:szCs w:val="18"/>
                <w:lang w:val="sr-Latn-ME"/>
              </w:rPr>
              <w:t xml:space="preserve"> (CAST)/ICAO oznaka proizvođača, modela i serije, ili glavne serije vazduhoplova, </w:t>
            </w:r>
            <w:r w:rsidR="00E558F9" w:rsidRPr="00FA3B89">
              <w:rPr>
                <w:rFonts w:asciiTheme="minorHAnsi" w:hAnsiTheme="minorHAnsi" w:cstheme="minorHAnsi"/>
                <w:bCs/>
                <w:color w:val="000000"/>
                <w:sz w:val="18"/>
                <w:szCs w:val="18"/>
                <w:lang w:val="sr-Latn-ME"/>
              </w:rPr>
              <w:t>ako</w:t>
            </w:r>
            <w:r w:rsidRPr="00FA3B89">
              <w:rPr>
                <w:rFonts w:asciiTheme="minorHAnsi" w:hAnsiTheme="minorHAnsi" w:cstheme="minorHAnsi"/>
                <w:bCs/>
                <w:color w:val="000000"/>
                <w:sz w:val="18"/>
                <w:szCs w:val="18"/>
                <w:lang w:val="sr-Latn-ME"/>
              </w:rPr>
              <w:t xml:space="preserve"> je serija određena (npr. Boeing-737-3K2 ili Boeing 737-232). Taksonomija CAST/ICAO je dostupna na </w:t>
            </w:r>
            <w:hyperlink r:id="rId8" w:history="1">
              <w:r w:rsidRPr="00FA3B89">
                <w:rPr>
                  <w:rFonts w:asciiTheme="minorHAnsi" w:hAnsiTheme="minorHAnsi" w:cstheme="minorHAnsi"/>
                  <w:bCs/>
                  <w:color w:val="2D7FC4"/>
                  <w:sz w:val="18"/>
                  <w:szCs w:val="18"/>
                  <w:lang w:val="sr-Latn-ME"/>
                </w:rPr>
                <w:t>http://www.intlaviationstandards.org/</w:t>
              </w:r>
            </w:hyperlink>
          </w:p>
          <w:p w14:paraId="3A59E2F4" w14:textId="7D864C18" w:rsidR="00332619" w:rsidRPr="00FA3B89" w:rsidRDefault="00110C3B" w:rsidP="00332619">
            <w:pPr>
              <w:autoSpaceDE w:val="0"/>
              <w:autoSpaceDN w:val="0"/>
              <w:adjustRightInd w:val="0"/>
              <w:jc w:val="both"/>
              <w:rPr>
                <w:rFonts w:asciiTheme="minorHAnsi" w:hAnsiTheme="minorHAnsi" w:cstheme="minorHAnsi"/>
                <w:bCs/>
                <w:color w:val="000000"/>
                <w:sz w:val="18"/>
                <w:szCs w:val="18"/>
                <w:lang w:val="sr-Latn-ME"/>
              </w:rPr>
            </w:pPr>
            <w:r>
              <w:rPr>
                <w:rFonts w:asciiTheme="minorHAnsi" w:hAnsiTheme="minorHAnsi" w:cstheme="minorHAnsi"/>
                <w:bCs/>
                <w:color w:val="000000"/>
                <w:sz w:val="18"/>
                <w:szCs w:val="18"/>
                <w:lang w:val="sr-Latn-ME"/>
              </w:rPr>
              <w:t>Registarske</w:t>
            </w:r>
            <w:r w:rsidRPr="00FA3B89">
              <w:rPr>
                <w:rFonts w:asciiTheme="minorHAnsi" w:hAnsiTheme="minorHAnsi" w:cstheme="minorHAnsi"/>
                <w:bCs/>
                <w:color w:val="000000"/>
                <w:sz w:val="18"/>
                <w:szCs w:val="18"/>
                <w:lang w:val="sr-Latn-ME"/>
              </w:rPr>
              <w:t xml:space="preserve"> </w:t>
            </w:r>
            <w:r w:rsidR="00332619" w:rsidRPr="00FA3B89">
              <w:rPr>
                <w:rFonts w:asciiTheme="minorHAnsi" w:hAnsiTheme="minorHAnsi" w:cstheme="minorHAnsi"/>
                <w:bCs/>
                <w:color w:val="000000"/>
                <w:sz w:val="18"/>
                <w:szCs w:val="18"/>
                <w:lang w:val="sr-Latn-ME"/>
              </w:rPr>
              <w:t xml:space="preserve">oznake treba da budu navedene ili u spisku posebnih odobrenja ili u operativnom priručniku. </w:t>
            </w:r>
            <w:r w:rsidR="00E558F9" w:rsidRPr="00FA3B89">
              <w:rPr>
                <w:rFonts w:asciiTheme="minorHAnsi" w:hAnsiTheme="minorHAnsi" w:cstheme="minorHAnsi"/>
                <w:bCs/>
                <w:color w:val="000000"/>
                <w:sz w:val="18"/>
                <w:szCs w:val="18"/>
                <w:lang w:val="sr-Latn-ME"/>
              </w:rPr>
              <w:t xml:space="preserve">Ako je u pitanju operativni priručnik, </w:t>
            </w:r>
            <w:r w:rsidR="00332619" w:rsidRPr="00FA3B89">
              <w:rPr>
                <w:rFonts w:asciiTheme="minorHAnsi" w:hAnsiTheme="minorHAnsi" w:cstheme="minorHAnsi"/>
                <w:bCs/>
                <w:color w:val="000000"/>
                <w:sz w:val="18"/>
                <w:szCs w:val="18"/>
                <w:lang w:val="sr-Latn-ME"/>
              </w:rPr>
              <w:t xml:space="preserve">spisak posebnih odobrenja se odnosi na odgovarajuću stranicu u operativnom priručniku. </w:t>
            </w:r>
          </w:p>
          <w:p w14:paraId="25648801" w14:textId="77777777" w:rsidR="00332619" w:rsidRPr="00FA3B89" w:rsidRDefault="00332619" w:rsidP="00332619">
            <w:pPr>
              <w:autoSpaceDE w:val="0"/>
              <w:autoSpaceDN w:val="0"/>
              <w:adjustRightInd w:val="0"/>
              <w:jc w:val="both"/>
              <w:rPr>
                <w:rFonts w:asciiTheme="minorHAnsi" w:hAnsiTheme="minorHAnsi" w:cstheme="minorHAnsi"/>
                <w:bCs/>
                <w:color w:val="000000"/>
                <w:sz w:val="18"/>
                <w:szCs w:val="18"/>
                <w:lang w:val="sr-Latn-ME"/>
              </w:rPr>
            </w:pPr>
            <w:r w:rsidRPr="00FA3B89">
              <w:rPr>
                <w:rFonts w:asciiTheme="minorHAnsi" w:hAnsiTheme="minorHAnsi" w:cstheme="minorHAnsi"/>
                <w:bCs/>
                <w:color w:val="000000"/>
                <w:sz w:val="18"/>
                <w:szCs w:val="18"/>
                <w:lang w:val="sr-Latn-ME"/>
              </w:rPr>
              <w:t>(5) Navesti tip operacije, npr. poljoprivreda, građevina, fotografija, nadzor, osmatranje i patroliranje, oglašavanje u vazduhu.</w:t>
            </w:r>
          </w:p>
          <w:p w14:paraId="1CC24E48" w14:textId="77777777" w:rsidR="00332619" w:rsidRPr="00FA3B89" w:rsidRDefault="00332619" w:rsidP="00332619">
            <w:pPr>
              <w:autoSpaceDE w:val="0"/>
              <w:autoSpaceDN w:val="0"/>
              <w:adjustRightInd w:val="0"/>
              <w:jc w:val="both"/>
              <w:rPr>
                <w:rFonts w:asciiTheme="minorHAnsi" w:hAnsiTheme="minorHAnsi" w:cstheme="minorHAnsi"/>
                <w:bCs/>
                <w:color w:val="000000"/>
                <w:sz w:val="18"/>
                <w:szCs w:val="18"/>
                <w:lang w:val="sr-Latn-ME"/>
              </w:rPr>
            </w:pPr>
            <w:r w:rsidRPr="00FA3B89">
              <w:rPr>
                <w:rFonts w:asciiTheme="minorHAnsi" w:hAnsiTheme="minorHAnsi" w:cstheme="minorHAnsi"/>
                <w:bCs/>
                <w:color w:val="000000"/>
                <w:sz w:val="18"/>
                <w:szCs w:val="18"/>
                <w:lang w:val="sr-Latn-ME"/>
              </w:rPr>
              <w:t xml:space="preserve">(6) </w:t>
            </w:r>
            <w:r w:rsidR="00E558F9" w:rsidRPr="00FA3B89">
              <w:rPr>
                <w:rFonts w:asciiTheme="minorHAnsi" w:hAnsiTheme="minorHAnsi" w:cstheme="minorHAnsi"/>
                <w:bCs/>
                <w:color w:val="000000"/>
                <w:sz w:val="18"/>
                <w:szCs w:val="18"/>
                <w:lang w:val="sr-Latn-ME"/>
              </w:rPr>
              <w:t>Navesti</w:t>
            </w:r>
            <w:r w:rsidRPr="00FA3B89">
              <w:rPr>
                <w:rFonts w:asciiTheme="minorHAnsi" w:hAnsiTheme="minorHAnsi" w:cstheme="minorHAnsi"/>
                <w:bCs/>
                <w:color w:val="000000"/>
                <w:sz w:val="18"/>
                <w:szCs w:val="18"/>
                <w:lang w:val="sr-Latn-ME"/>
              </w:rPr>
              <w:t xml:space="preserve"> u ovoj koloni sve odobrene operacije, npr. opasne materije, LVO, RVSM, PBN, MNPS, HOFO. </w:t>
            </w:r>
          </w:p>
          <w:p w14:paraId="6541D14F" w14:textId="77777777" w:rsidR="00332619" w:rsidRPr="00FA3B89" w:rsidRDefault="00332619" w:rsidP="00332619">
            <w:pPr>
              <w:autoSpaceDE w:val="0"/>
              <w:autoSpaceDN w:val="0"/>
              <w:adjustRightInd w:val="0"/>
              <w:jc w:val="both"/>
              <w:rPr>
                <w:rFonts w:asciiTheme="minorHAnsi" w:hAnsiTheme="minorHAnsi" w:cstheme="minorHAnsi"/>
                <w:bCs/>
                <w:color w:val="000000"/>
                <w:sz w:val="18"/>
                <w:szCs w:val="18"/>
                <w:lang w:val="sr-Latn-ME"/>
              </w:rPr>
            </w:pPr>
            <w:r w:rsidRPr="00FA3B89">
              <w:rPr>
                <w:rFonts w:asciiTheme="minorHAnsi" w:hAnsiTheme="minorHAnsi" w:cstheme="minorHAnsi"/>
                <w:bCs/>
                <w:color w:val="000000"/>
                <w:sz w:val="18"/>
                <w:szCs w:val="18"/>
                <w:lang w:val="sr-Latn-ME"/>
              </w:rPr>
              <w:t xml:space="preserve">(7) Navesti u ovoj koloni </w:t>
            </w:r>
            <w:r w:rsidR="00E558F9" w:rsidRPr="00FA3B89">
              <w:rPr>
                <w:rFonts w:asciiTheme="minorHAnsi" w:hAnsiTheme="minorHAnsi" w:cstheme="minorHAnsi"/>
                <w:bCs/>
                <w:color w:val="000000"/>
                <w:sz w:val="18"/>
                <w:szCs w:val="18"/>
                <w:lang w:val="sr-Latn-ME"/>
              </w:rPr>
              <w:t>najblaže</w:t>
            </w:r>
            <w:r w:rsidRPr="00FA3B89">
              <w:rPr>
                <w:rFonts w:asciiTheme="minorHAnsi" w:hAnsiTheme="minorHAnsi" w:cstheme="minorHAnsi"/>
                <w:bCs/>
                <w:color w:val="000000"/>
                <w:sz w:val="18"/>
                <w:szCs w:val="18"/>
                <w:lang w:val="sr-Latn-ME"/>
              </w:rPr>
              <w:t xml:space="preserve"> kriterijume za svako odobrenje, npr. visinu odluke i</w:t>
            </w:r>
            <w:r w:rsidR="00E558F9" w:rsidRPr="00FA3B89">
              <w:rPr>
                <w:rFonts w:asciiTheme="minorHAnsi" w:hAnsiTheme="minorHAnsi" w:cstheme="minorHAnsi"/>
                <w:bCs/>
                <w:color w:val="000000"/>
                <w:sz w:val="18"/>
                <w:szCs w:val="18"/>
                <w:lang w:val="sr-Latn-ME"/>
              </w:rPr>
              <w:t xml:space="preserve"> minimume za</w:t>
            </w:r>
            <w:r w:rsidRPr="00FA3B89">
              <w:rPr>
                <w:rFonts w:asciiTheme="minorHAnsi" w:hAnsiTheme="minorHAnsi" w:cstheme="minorHAnsi"/>
                <w:bCs/>
                <w:color w:val="000000"/>
                <w:sz w:val="18"/>
                <w:szCs w:val="18"/>
                <w:lang w:val="sr-Latn-ME"/>
              </w:rPr>
              <w:t xml:space="preserve"> RVR za CAT II.</w:t>
            </w:r>
          </w:p>
          <w:p w14:paraId="2907A389" w14:textId="77777777" w:rsidR="00332619" w:rsidRPr="00332619" w:rsidRDefault="00332619" w:rsidP="00332619">
            <w:pPr>
              <w:autoSpaceDE w:val="0"/>
              <w:autoSpaceDN w:val="0"/>
              <w:adjustRightInd w:val="0"/>
              <w:jc w:val="both"/>
              <w:rPr>
                <w:rFonts w:asciiTheme="minorHAnsi" w:hAnsiTheme="minorHAnsi" w:cstheme="minorHAnsi"/>
                <w:bCs/>
                <w:color w:val="000000"/>
                <w:sz w:val="24"/>
                <w:szCs w:val="24"/>
                <w:lang w:val="sr-Latn-ME"/>
              </w:rPr>
            </w:pPr>
          </w:p>
        </w:tc>
      </w:tr>
    </w:tbl>
    <w:p w14:paraId="6EFE2F84" w14:textId="77777777" w:rsidR="00BA5C6C" w:rsidRDefault="00BA5C6C" w:rsidP="00F94A3B">
      <w:pPr>
        <w:jc w:val="both"/>
        <w:rPr>
          <w:lang w:val="sr-Latn-ME"/>
        </w:rPr>
      </w:pPr>
      <w:r>
        <w:rPr>
          <w:lang w:val="sr-Latn-ME"/>
        </w:rPr>
        <w:t>EASA Obrazac 140 izdanje 2</w:t>
      </w:r>
    </w:p>
    <w:p w14:paraId="1DEFB179" w14:textId="77777777" w:rsidR="00830768" w:rsidRDefault="00830768" w:rsidP="00F94A3B">
      <w:pPr>
        <w:jc w:val="both"/>
        <w:rPr>
          <w:lang w:val="sr-Latn-ME"/>
        </w:rPr>
      </w:pPr>
    </w:p>
    <w:p w14:paraId="0F78250F" w14:textId="77777777" w:rsidR="00830768" w:rsidRDefault="00830768" w:rsidP="00F94A3B">
      <w:pPr>
        <w:jc w:val="both"/>
        <w:rPr>
          <w:lang w:val="sr-Latn-ME"/>
        </w:rPr>
      </w:pPr>
    </w:p>
    <w:p w14:paraId="0F326979" w14:textId="77777777" w:rsidR="00830768" w:rsidRDefault="00830768" w:rsidP="00F94A3B">
      <w:pPr>
        <w:jc w:val="both"/>
        <w:rPr>
          <w:lang w:val="sr-Latn-ME"/>
        </w:rPr>
      </w:pPr>
    </w:p>
    <w:p w14:paraId="1C050334" w14:textId="77777777" w:rsidR="00830768" w:rsidRDefault="00830768" w:rsidP="00F94A3B">
      <w:pPr>
        <w:jc w:val="both"/>
        <w:rPr>
          <w:lang w:val="sr-Latn-ME"/>
        </w:rPr>
      </w:pPr>
    </w:p>
    <w:p w14:paraId="075896DE" w14:textId="77777777" w:rsidR="00830768" w:rsidRDefault="00830768" w:rsidP="00F94A3B">
      <w:pPr>
        <w:jc w:val="both"/>
        <w:rPr>
          <w:lang w:val="sr-Latn-ME"/>
        </w:rPr>
      </w:pPr>
    </w:p>
    <w:p w14:paraId="170D6A6E" w14:textId="77777777" w:rsidR="00110C3B" w:rsidRDefault="00110C3B" w:rsidP="00F94A3B">
      <w:pPr>
        <w:jc w:val="both"/>
        <w:rPr>
          <w:lang w:val="sr-Latn-ME"/>
        </w:rPr>
      </w:pPr>
    </w:p>
    <w:p w14:paraId="6CA0863B" w14:textId="77777777" w:rsidR="00830768" w:rsidRDefault="00830768" w:rsidP="00F94A3B">
      <w:pPr>
        <w:jc w:val="both"/>
        <w:rPr>
          <w:lang w:val="sr-Latn-ME"/>
        </w:rPr>
      </w:pPr>
    </w:p>
    <w:p w14:paraId="654A7F7D" w14:textId="77777777" w:rsidR="00830768" w:rsidRPr="00A84E23" w:rsidRDefault="00830768" w:rsidP="00F94A3B">
      <w:pPr>
        <w:jc w:val="both"/>
        <w:rPr>
          <w:lang w:val="sr-Latn-ME"/>
        </w:rPr>
      </w:pPr>
    </w:p>
    <w:p w14:paraId="2871BFE2" w14:textId="77777777" w:rsidR="00332619" w:rsidRPr="00E558F9" w:rsidRDefault="0061083F" w:rsidP="00E558F9">
      <w:pPr>
        <w:jc w:val="center"/>
        <w:rPr>
          <w:i/>
          <w:lang w:val="sr-Latn-ME"/>
        </w:rPr>
      </w:pPr>
      <w:r>
        <w:rPr>
          <w:i/>
          <w:lang w:val="sr-Latn-ME"/>
        </w:rPr>
        <w:lastRenderedPageBreak/>
        <w:t>Dodatak</w:t>
      </w:r>
      <w:r w:rsidR="00E55A5C" w:rsidRPr="00332619">
        <w:rPr>
          <w:i/>
          <w:lang w:val="sr-Latn-ME"/>
        </w:rPr>
        <w:t xml:space="preserve"> IV</w:t>
      </w:r>
    </w:p>
    <w:tbl>
      <w:tblPr>
        <w:tblStyle w:val="TableGrid"/>
        <w:tblW w:w="9350" w:type="dxa"/>
        <w:tblInd w:w="8" w:type="dxa"/>
        <w:tblCellMar>
          <w:left w:w="108" w:type="dxa"/>
          <w:right w:w="58" w:type="dxa"/>
        </w:tblCellMar>
        <w:tblLook w:val="04A0" w:firstRow="1" w:lastRow="0" w:firstColumn="1" w:lastColumn="0" w:noHBand="0" w:noVBand="1"/>
      </w:tblPr>
      <w:tblGrid>
        <w:gridCol w:w="2263"/>
        <w:gridCol w:w="7087"/>
      </w:tblGrid>
      <w:tr w:rsidR="00332619" w:rsidRPr="00D961D6" w14:paraId="24C276F4" w14:textId="77777777" w:rsidTr="007A4FC7">
        <w:trPr>
          <w:trHeight w:val="278"/>
        </w:trPr>
        <w:tc>
          <w:tcPr>
            <w:tcW w:w="9350" w:type="dxa"/>
            <w:gridSpan w:val="2"/>
            <w:tcBorders>
              <w:top w:val="single" w:sz="4" w:space="0" w:color="000000"/>
              <w:left w:val="single" w:sz="4" w:space="0" w:color="000000"/>
              <w:bottom w:val="single" w:sz="4" w:space="0" w:color="000000"/>
              <w:right w:val="single" w:sz="4" w:space="0" w:color="000000"/>
            </w:tcBorders>
          </w:tcPr>
          <w:p w14:paraId="2EDB0E5B" w14:textId="77777777" w:rsidR="00332619" w:rsidRPr="00E067E8" w:rsidRDefault="00332619" w:rsidP="00332619">
            <w:pPr>
              <w:ind w:right="49"/>
              <w:jc w:val="center"/>
              <w:rPr>
                <w:rFonts w:cstheme="minorHAnsi"/>
                <w:lang w:val="sr-Latn-ME"/>
              </w:rPr>
            </w:pPr>
            <w:r w:rsidRPr="00332619">
              <w:rPr>
                <w:rFonts w:eastAsia="Calibri" w:cstheme="minorHAnsi"/>
                <w:b/>
              </w:rPr>
              <w:t>OVLA</w:t>
            </w:r>
            <w:r w:rsidRPr="00E067E8">
              <w:rPr>
                <w:rFonts w:eastAsia="Calibri" w:cstheme="minorHAnsi"/>
                <w:b/>
                <w:lang w:val="sr-Latn-ME"/>
              </w:rPr>
              <w:t>ŠĆ</w:t>
            </w:r>
            <w:r w:rsidRPr="00332619">
              <w:rPr>
                <w:rFonts w:eastAsia="Calibri" w:cstheme="minorHAnsi"/>
                <w:b/>
              </w:rPr>
              <w:t>ENJE</w:t>
            </w:r>
            <w:r w:rsidRPr="00E067E8">
              <w:rPr>
                <w:rFonts w:eastAsia="Calibri" w:cstheme="minorHAnsi"/>
                <w:b/>
                <w:lang w:val="sr-Latn-ME"/>
              </w:rPr>
              <w:t xml:space="preserve"> </w:t>
            </w:r>
            <w:r w:rsidRPr="00332619">
              <w:rPr>
                <w:rFonts w:eastAsia="Calibri" w:cstheme="minorHAnsi"/>
                <w:b/>
              </w:rPr>
              <w:t>ZA</w:t>
            </w:r>
            <w:r w:rsidRPr="00E067E8">
              <w:rPr>
                <w:rFonts w:eastAsia="Calibri" w:cstheme="minorHAnsi"/>
                <w:b/>
                <w:lang w:val="sr-Latn-ME"/>
              </w:rPr>
              <w:t xml:space="preserve"> </w:t>
            </w:r>
            <w:r w:rsidRPr="00332619">
              <w:rPr>
                <w:rFonts w:eastAsia="Calibri" w:cstheme="minorHAnsi"/>
                <w:b/>
              </w:rPr>
              <w:t>IZVO</w:t>
            </w:r>
            <w:r w:rsidRPr="00E067E8">
              <w:rPr>
                <w:rFonts w:eastAsia="Calibri" w:cstheme="minorHAnsi"/>
                <w:b/>
                <w:lang w:val="sr-Latn-ME"/>
              </w:rPr>
              <w:t>Đ</w:t>
            </w:r>
            <w:r w:rsidRPr="00332619">
              <w:rPr>
                <w:rFonts w:eastAsia="Calibri" w:cstheme="minorHAnsi"/>
                <w:b/>
              </w:rPr>
              <w:t>ENJE</w:t>
            </w:r>
            <w:r w:rsidRPr="00E067E8">
              <w:rPr>
                <w:rFonts w:eastAsia="Calibri" w:cstheme="minorHAnsi"/>
                <w:b/>
                <w:lang w:val="sr-Latn-ME"/>
              </w:rPr>
              <w:t xml:space="preserve"> </w:t>
            </w:r>
            <w:r w:rsidRPr="00332619">
              <w:rPr>
                <w:rFonts w:eastAsia="Calibri" w:cstheme="minorHAnsi"/>
                <w:b/>
              </w:rPr>
              <w:t>KOMERCIJALNIH</w:t>
            </w:r>
            <w:r w:rsidRPr="00E067E8">
              <w:rPr>
                <w:rFonts w:eastAsia="Calibri" w:cstheme="minorHAnsi"/>
                <w:b/>
                <w:lang w:val="sr-Latn-ME"/>
              </w:rPr>
              <w:t xml:space="preserve"> </w:t>
            </w:r>
            <w:r w:rsidRPr="00332619">
              <w:rPr>
                <w:rFonts w:eastAsia="Calibri" w:cstheme="minorHAnsi"/>
                <w:b/>
              </w:rPr>
              <w:t>SPECIJALIZOVANIH</w:t>
            </w:r>
            <w:r w:rsidRPr="00E067E8">
              <w:rPr>
                <w:rFonts w:eastAsia="Calibri" w:cstheme="minorHAnsi"/>
                <w:b/>
                <w:lang w:val="sr-Latn-ME"/>
              </w:rPr>
              <w:t xml:space="preserve"> </w:t>
            </w:r>
            <w:r w:rsidRPr="00332619">
              <w:rPr>
                <w:rFonts w:eastAsia="Calibri" w:cstheme="minorHAnsi"/>
                <w:b/>
              </w:rPr>
              <w:t>OPERACIJA</w:t>
            </w:r>
            <w:r w:rsidRPr="00E067E8">
              <w:rPr>
                <w:rFonts w:eastAsia="Calibri" w:cstheme="minorHAnsi"/>
                <w:b/>
                <w:lang w:val="sr-Latn-ME"/>
              </w:rPr>
              <w:t xml:space="preserve"> </w:t>
            </w:r>
            <w:r w:rsidRPr="00332619">
              <w:rPr>
                <w:rFonts w:eastAsia="Calibri" w:cstheme="minorHAnsi"/>
                <w:b/>
              </w:rPr>
              <w:t>SA</w:t>
            </w:r>
            <w:r w:rsidRPr="00E067E8">
              <w:rPr>
                <w:rFonts w:eastAsia="Calibri" w:cstheme="minorHAnsi"/>
                <w:b/>
                <w:lang w:val="sr-Latn-ME"/>
              </w:rPr>
              <w:t xml:space="preserve"> </w:t>
            </w:r>
            <w:r w:rsidRPr="00332619">
              <w:rPr>
                <w:rFonts w:eastAsia="Calibri" w:cstheme="minorHAnsi"/>
                <w:b/>
              </w:rPr>
              <w:t>VISOKIM</w:t>
            </w:r>
            <w:r w:rsidRPr="00E067E8">
              <w:rPr>
                <w:rFonts w:eastAsia="Calibri" w:cstheme="minorHAnsi"/>
                <w:b/>
                <w:lang w:val="sr-Latn-ME"/>
              </w:rPr>
              <w:t xml:space="preserve"> </w:t>
            </w:r>
            <w:r w:rsidRPr="00332619">
              <w:rPr>
                <w:rFonts w:eastAsia="Calibri" w:cstheme="minorHAnsi"/>
                <w:b/>
              </w:rPr>
              <w:t>RIZIKOM</w:t>
            </w:r>
            <w:r w:rsidRPr="00E067E8">
              <w:rPr>
                <w:rFonts w:eastAsia="Calibri" w:cstheme="minorHAnsi"/>
                <w:b/>
                <w:lang w:val="sr-Latn-ME"/>
              </w:rPr>
              <w:t xml:space="preserve"> </w:t>
            </w:r>
          </w:p>
        </w:tc>
      </w:tr>
      <w:tr w:rsidR="00332619" w:rsidRPr="00D961D6" w14:paraId="440F683E" w14:textId="77777777" w:rsidTr="007A4FC7">
        <w:trPr>
          <w:trHeight w:val="547"/>
        </w:trPr>
        <w:tc>
          <w:tcPr>
            <w:tcW w:w="9350" w:type="dxa"/>
            <w:gridSpan w:val="2"/>
            <w:tcBorders>
              <w:top w:val="single" w:sz="4" w:space="0" w:color="000000"/>
              <w:left w:val="single" w:sz="4" w:space="0" w:color="000000"/>
              <w:bottom w:val="single" w:sz="4" w:space="0" w:color="000000"/>
              <w:right w:val="single" w:sz="4" w:space="0" w:color="000000"/>
            </w:tcBorders>
          </w:tcPr>
          <w:p w14:paraId="535A2377" w14:textId="2FB288C4" w:rsidR="00332619" w:rsidRPr="00E067E8" w:rsidRDefault="004B23FF" w:rsidP="00332619">
            <w:pPr>
              <w:ind w:right="6300"/>
              <w:rPr>
                <w:rFonts w:cstheme="minorHAnsi"/>
                <w:lang w:val="sr-Latn-ME"/>
              </w:rPr>
            </w:pPr>
            <w:r>
              <w:rPr>
                <w:rFonts w:cstheme="minorHAnsi"/>
              </w:rPr>
              <w:t>Nadle</w:t>
            </w:r>
            <w:r w:rsidRPr="004B23FF">
              <w:rPr>
                <w:rFonts w:cstheme="minorHAnsi"/>
                <w:lang w:val="sr-Latn-ME"/>
              </w:rPr>
              <w:t>ž</w:t>
            </w:r>
            <w:r>
              <w:rPr>
                <w:rFonts w:cstheme="minorHAnsi"/>
              </w:rPr>
              <w:t>ne</w:t>
            </w:r>
            <w:r w:rsidRPr="004B23FF">
              <w:rPr>
                <w:rFonts w:cstheme="minorHAnsi"/>
                <w:lang w:val="sr-Latn-ME"/>
              </w:rPr>
              <w:t xml:space="preserve"> </w:t>
            </w:r>
            <w:r>
              <w:rPr>
                <w:rFonts w:cstheme="minorHAnsi"/>
              </w:rPr>
              <w:t>vlasti</w:t>
            </w:r>
            <w:r w:rsidRPr="00E067E8">
              <w:rPr>
                <w:rFonts w:cstheme="minorHAnsi"/>
                <w:lang w:val="sr-Latn-ME"/>
              </w:rPr>
              <w:t xml:space="preserve"> </w:t>
            </w:r>
            <w:r w:rsidR="00332619" w:rsidRPr="00332619">
              <w:rPr>
                <w:rFonts w:cstheme="minorHAnsi"/>
              </w:rPr>
              <w:t>koj</w:t>
            </w:r>
            <w:r>
              <w:rPr>
                <w:rFonts w:cstheme="minorHAnsi"/>
              </w:rPr>
              <w:t>e</w:t>
            </w:r>
            <w:r w:rsidR="00332619" w:rsidRPr="00E067E8">
              <w:rPr>
                <w:rFonts w:cstheme="minorHAnsi"/>
                <w:lang w:val="sr-Latn-ME"/>
              </w:rPr>
              <w:t xml:space="preserve"> </w:t>
            </w:r>
            <w:r w:rsidR="00332619" w:rsidRPr="00332619">
              <w:rPr>
                <w:rFonts w:cstheme="minorHAnsi"/>
              </w:rPr>
              <w:t>vr</w:t>
            </w:r>
            <w:r w:rsidR="00332619" w:rsidRPr="00E067E8">
              <w:rPr>
                <w:rFonts w:cstheme="minorHAnsi"/>
                <w:lang w:val="sr-Latn-ME"/>
              </w:rPr>
              <w:t>š</w:t>
            </w:r>
            <w:r>
              <w:rPr>
                <w:rFonts w:cstheme="minorHAnsi"/>
              </w:rPr>
              <w:t>e</w:t>
            </w:r>
            <w:r w:rsidR="00332619" w:rsidRPr="00E067E8">
              <w:rPr>
                <w:rFonts w:cstheme="minorHAnsi"/>
                <w:lang w:val="sr-Latn-ME"/>
              </w:rPr>
              <w:t xml:space="preserve"> </w:t>
            </w:r>
            <w:r w:rsidR="00332619" w:rsidRPr="00332619">
              <w:rPr>
                <w:rFonts w:cstheme="minorHAnsi"/>
              </w:rPr>
              <w:t>izdavanje</w:t>
            </w:r>
            <w:r w:rsidR="00332619" w:rsidRPr="00E067E8">
              <w:rPr>
                <w:rFonts w:cstheme="minorHAnsi"/>
                <w:lang w:val="sr-Latn-ME"/>
              </w:rPr>
              <w:t xml:space="preserve"> (¹): </w:t>
            </w:r>
            <w:r w:rsidR="00332619" w:rsidRPr="00332619">
              <w:rPr>
                <w:rFonts w:cstheme="minorHAnsi"/>
              </w:rPr>
              <w:t>Broj</w:t>
            </w:r>
            <w:r w:rsidR="00332619" w:rsidRPr="00E067E8">
              <w:rPr>
                <w:rFonts w:cstheme="minorHAnsi"/>
                <w:lang w:val="sr-Latn-ME"/>
              </w:rPr>
              <w:t xml:space="preserve"> </w:t>
            </w:r>
            <w:r w:rsidR="00332619" w:rsidRPr="00332619">
              <w:rPr>
                <w:rFonts w:cstheme="minorHAnsi"/>
              </w:rPr>
              <w:t>ovla</w:t>
            </w:r>
            <w:r w:rsidR="00332619" w:rsidRPr="00E067E8">
              <w:rPr>
                <w:rFonts w:cstheme="minorHAnsi"/>
                <w:lang w:val="sr-Latn-ME"/>
              </w:rPr>
              <w:t>šć</w:t>
            </w:r>
            <w:r w:rsidR="00332619" w:rsidRPr="00332619">
              <w:rPr>
                <w:rFonts w:cstheme="minorHAnsi"/>
              </w:rPr>
              <w:t>enja</w:t>
            </w:r>
            <w:r w:rsidR="00332619" w:rsidRPr="00E067E8">
              <w:rPr>
                <w:rFonts w:cstheme="minorHAnsi"/>
                <w:lang w:val="sr-Latn-ME"/>
              </w:rPr>
              <w:t xml:space="preserve"> (²): </w:t>
            </w:r>
          </w:p>
        </w:tc>
      </w:tr>
      <w:tr w:rsidR="00332619" w:rsidRPr="00332619" w14:paraId="54643FF4" w14:textId="77777777" w:rsidTr="007A4FC7">
        <w:trPr>
          <w:trHeight w:val="1354"/>
        </w:trPr>
        <w:tc>
          <w:tcPr>
            <w:tcW w:w="9350" w:type="dxa"/>
            <w:gridSpan w:val="2"/>
            <w:tcBorders>
              <w:top w:val="single" w:sz="4" w:space="0" w:color="000000"/>
              <w:left w:val="single" w:sz="4" w:space="0" w:color="000000"/>
              <w:bottom w:val="single" w:sz="4" w:space="0" w:color="000000"/>
              <w:right w:val="single" w:sz="4" w:space="0" w:color="000000"/>
            </w:tcBorders>
          </w:tcPr>
          <w:p w14:paraId="1E1EEE76" w14:textId="77777777" w:rsidR="00332619" w:rsidRPr="00332619" w:rsidRDefault="00332619" w:rsidP="00332619">
            <w:pPr>
              <w:spacing w:after="7" w:line="280" w:lineRule="auto"/>
              <w:ind w:right="6826"/>
              <w:rPr>
                <w:rFonts w:cstheme="minorHAnsi"/>
              </w:rPr>
            </w:pPr>
            <w:r w:rsidRPr="00332619">
              <w:rPr>
                <w:rFonts w:cstheme="minorHAnsi"/>
              </w:rPr>
              <w:t xml:space="preserve">Naziv operatora (³) </w:t>
            </w:r>
          </w:p>
          <w:p w14:paraId="23AEF9D7" w14:textId="77777777" w:rsidR="00332619" w:rsidRPr="00332619" w:rsidRDefault="00332619" w:rsidP="00332619">
            <w:pPr>
              <w:spacing w:after="7" w:line="280" w:lineRule="auto"/>
              <w:ind w:right="6826"/>
              <w:rPr>
                <w:rFonts w:cstheme="minorHAnsi"/>
              </w:rPr>
            </w:pPr>
            <w:r w:rsidRPr="00332619">
              <w:rPr>
                <w:rFonts w:cstheme="minorHAnsi"/>
              </w:rPr>
              <w:t xml:space="preserve">Adresa operatora (⁴) </w:t>
            </w:r>
          </w:p>
          <w:p w14:paraId="0AB35FD6" w14:textId="6A150819" w:rsidR="00332619" w:rsidRPr="00332619" w:rsidRDefault="00332619" w:rsidP="00332619">
            <w:pPr>
              <w:spacing w:line="246" w:lineRule="auto"/>
              <w:ind w:right="7748"/>
              <w:rPr>
                <w:rFonts w:cstheme="minorHAnsi"/>
              </w:rPr>
            </w:pPr>
            <w:r w:rsidRPr="00332619">
              <w:rPr>
                <w:rFonts w:cstheme="minorHAnsi"/>
              </w:rPr>
              <w:t>Telefon</w:t>
            </w:r>
            <w:r w:rsidR="000F6902">
              <w:rPr>
                <w:rFonts w:cstheme="minorHAnsi"/>
              </w:rPr>
              <w:t>:</w:t>
            </w:r>
            <w:r w:rsidRPr="00332619">
              <w:rPr>
                <w:rFonts w:cstheme="minorHAnsi"/>
              </w:rPr>
              <w:t xml:space="preserve"> (⁵) Faks </w:t>
            </w:r>
          </w:p>
          <w:p w14:paraId="1E704719" w14:textId="77777777" w:rsidR="00332619" w:rsidRPr="00332619" w:rsidRDefault="00332619" w:rsidP="00332619">
            <w:pPr>
              <w:rPr>
                <w:rFonts w:cstheme="minorHAnsi"/>
              </w:rPr>
            </w:pPr>
            <w:r w:rsidRPr="00332619">
              <w:rPr>
                <w:rFonts w:cstheme="minorHAnsi"/>
              </w:rPr>
              <w:t xml:space="preserve">E-pošta: </w:t>
            </w:r>
          </w:p>
        </w:tc>
      </w:tr>
      <w:tr w:rsidR="00332619" w:rsidRPr="00332619" w14:paraId="1B79B1A8" w14:textId="77777777" w:rsidTr="007A4FC7">
        <w:trPr>
          <w:trHeight w:val="278"/>
        </w:trPr>
        <w:tc>
          <w:tcPr>
            <w:tcW w:w="9350" w:type="dxa"/>
            <w:gridSpan w:val="2"/>
            <w:tcBorders>
              <w:top w:val="single" w:sz="4" w:space="0" w:color="000000"/>
              <w:left w:val="single" w:sz="4" w:space="0" w:color="000000"/>
              <w:bottom w:val="single" w:sz="4" w:space="0" w:color="000000"/>
              <w:right w:val="single" w:sz="4" w:space="0" w:color="000000"/>
            </w:tcBorders>
          </w:tcPr>
          <w:p w14:paraId="24F6647C" w14:textId="24223FF0" w:rsidR="00332619" w:rsidRPr="00332619" w:rsidRDefault="00332619" w:rsidP="003032D1">
            <w:pPr>
              <w:rPr>
                <w:rFonts w:cstheme="minorHAnsi"/>
              </w:rPr>
            </w:pPr>
            <w:r w:rsidRPr="00332619">
              <w:rPr>
                <w:rFonts w:cstheme="minorHAnsi"/>
              </w:rPr>
              <w:t xml:space="preserve">Model vazduhoplova i </w:t>
            </w:r>
            <w:r w:rsidR="003032D1">
              <w:rPr>
                <w:rFonts w:cstheme="minorHAnsi"/>
              </w:rPr>
              <w:t>registarske</w:t>
            </w:r>
            <w:r w:rsidR="003032D1" w:rsidRPr="00332619">
              <w:rPr>
                <w:rFonts w:cstheme="minorHAnsi"/>
              </w:rPr>
              <w:t xml:space="preserve"> </w:t>
            </w:r>
            <w:r w:rsidRPr="00332619">
              <w:rPr>
                <w:rFonts w:cstheme="minorHAnsi"/>
              </w:rPr>
              <w:t>oznake</w:t>
            </w:r>
            <w:r w:rsidR="000F6902">
              <w:rPr>
                <w:rFonts w:cstheme="minorHAnsi"/>
              </w:rPr>
              <w:t>:</w:t>
            </w:r>
            <w:r w:rsidRPr="00332619">
              <w:rPr>
                <w:rFonts w:cstheme="minorHAnsi"/>
              </w:rPr>
              <w:t xml:space="preserve"> (⁶) </w:t>
            </w:r>
          </w:p>
        </w:tc>
      </w:tr>
      <w:tr w:rsidR="00332619" w:rsidRPr="00332619" w14:paraId="106A0541" w14:textId="77777777" w:rsidTr="007A4FC7">
        <w:trPr>
          <w:trHeight w:val="278"/>
        </w:trPr>
        <w:tc>
          <w:tcPr>
            <w:tcW w:w="9350" w:type="dxa"/>
            <w:gridSpan w:val="2"/>
            <w:tcBorders>
              <w:top w:val="single" w:sz="4" w:space="0" w:color="000000"/>
              <w:left w:val="single" w:sz="4" w:space="0" w:color="000000"/>
              <w:bottom w:val="single" w:sz="4" w:space="0" w:color="000000"/>
              <w:right w:val="single" w:sz="4" w:space="0" w:color="000000"/>
            </w:tcBorders>
          </w:tcPr>
          <w:p w14:paraId="26A12DE2" w14:textId="47468C1C" w:rsidR="00332619" w:rsidRPr="004252FB" w:rsidRDefault="00332619" w:rsidP="00332619">
            <w:pPr>
              <w:rPr>
                <w:rFonts w:cstheme="minorHAnsi"/>
                <w:lang w:val="sr-Latn-ME"/>
              </w:rPr>
            </w:pPr>
            <w:r w:rsidRPr="004252FB">
              <w:rPr>
                <w:rFonts w:cstheme="minorHAnsi"/>
                <w:lang w:val="sr-Latn-ME"/>
              </w:rPr>
              <w:t>Ovlašćene specijalizovane operacije</w:t>
            </w:r>
            <w:r w:rsidR="000F6902">
              <w:rPr>
                <w:rFonts w:cstheme="minorHAnsi"/>
                <w:lang w:val="sr-Latn-ME"/>
              </w:rPr>
              <w:t>:</w:t>
            </w:r>
            <w:r w:rsidRPr="004252FB">
              <w:rPr>
                <w:rFonts w:cstheme="minorHAnsi"/>
                <w:lang w:val="sr-Latn-ME"/>
              </w:rPr>
              <w:t xml:space="preserve"> (⁷) </w:t>
            </w:r>
          </w:p>
        </w:tc>
      </w:tr>
      <w:tr w:rsidR="00332619" w:rsidRPr="00332619" w14:paraId="2D844028" w14:textId="77777777" w:rsidTr="007A4FC7">
        <w:trPr>
          <w:trHeight w:val="278"/>
        </w:trPr>
        <w:tc>
          <w:tcPr>
            <w:tcW w:w="9350" w:type="dxa"/>
            <w:gridSpan w:val="2"/>
            <w:tcBorders>
              <w:top w:val="single" w:sz="4" w:space="0" w:color="000000"/>
              <w:left w:val="single" w:sz="4" w:space="0" w:color="000000"/>
              <w:bottom w:val="single" w:sz="4" w:space="0" w:color="000000"/>
              <w:right w:val="single" w:sz="4" w:space="0" w:color="000000"/>
            </w:tcBorders>
          </w:tcPr>
          <w:p w14:paraId="4E585366" w14:textId="7879EA2E" w:rsidR="00332619" w:rsidRPr="004252FB" w:rsidRDefault="004252FB" w:rsidP="00332619">
            <w:pPr>
              <w:rPr>
                <w:rFonts w:cstheme="minorHAnsi"/>
                <w:lang w:val="sr-Latn-ME"/>
              </w:rPr>
            </w:pPr>
            <w:r w:rsidRPr="004252FB">
              <w:rPr>
                <w:rFonts w:cstheme="minorHAnsi"/>
                <w:lang w:val="sr-Latn-ME"/>
              </w:rPr>
              <w:t>Ovlašć</w:t>
            </w:r>
            <w:r w:rsidR="00332619" w:rsidRPr="004252FB">
              <w:rPr>
                <w:rFonts w:cstheme="minorHAnsi"/>
                <w:lang w:val="sr-Latn-ME"/>
              </w:rPr>
              <w:t>eno područje ili mjesto izvođenja operacija</w:t>
            </w:r>
            <w:r w:rsidR="000F6902">
              <w:rPr>
                <w:rFonts w:cstheme="minorHAnsi"/>
                <w:lang w:val="sr-Latn-ME"/>
              </w:rPr>
              <w:t>:</w:t>
            </w:r>
            <w:r w:rsidR="00332619" w:rsidRPr="004252FB">
              <w:rPr>
                <w:rFonts w:cstheme="minorHAnsi"/>
                <w:lang w:val="sr-Latn-ME"/>
              </w:rPr>
              <w:t xml:space="preserve"> (⁸)</w:t>
            </w:r>
          </w:p>
        </w:tc>
      </w:tr>
      <w:tr w:rsidR="00332619" w:rsidRPr="00332619" w14:paraId="5859DCE3" w14:textId="77777777" w:rsidTr="007A4FC7">
        <w:trPr>
          <w:trHeight w:val="278"/>
        </w:trPr>
        <w:tc>
          <w:tcPr>
            <w:tcW w:w="9350" w:type="dxa"/>
            <w:gridSpan w:val="2"/>
            <w:tcBorders>
              <w:top w:val="single" w:sz="4" w:space="0" w:color="000000"/>
              <w:left w:val="single" w:sz="4" w:space="0" w:color="000000"/>
              <w:bottom w:val="single" w:sz="4" w:space="0" w:color="000000"/>
              <w:right w:val="single" w:sz="4" w:space="0" w:color="000000"/>
            </w:tcBorders>
          </w:tcPr>
          <w:p w14:paraId="459DF8AD" w14:textId="51A1BE22" w:rsidR="00332619" w:rsidRPr="004252FB" w:rsidRDefault="00332619" w:rsidP="00332619">
            <w:pPr>
              <w:rPr>
                <w:rFonts w:cstheme="minorHAnsi"/>
                <w:lang w:val="sr-Latn-ME"/>
              </w:rPr>
            </w:pPr>
            <w:r w:rsidRPr="004252FB">
              <w:rPr>
                <w:rFonts w:cstheme="minorHAnsi"/>
                <w:lang w:val="sr-Latn-ME"/>
              </w:rPr>
              <w:t>Posebna ograničenja</w:t>
            </w:r>
            <w:r w:rsidR="000F6902">
              <w:rPr>
                <w:rFonts w:cstheme="minorHAnsi"/>
                <w:lang w:val="sr-Latn-ME"/>
              </w:rPr>
              <w:t>:</w:t>
            </w:r>
            <w:r w:rsidRPr="004252FB">
              <w:rPr>
                <w:rFonts w:cstheme="minorHAnsi"/>
                <w:lang w:val="sr-Latn-ME"/>
              </w:rPr>
              <w:t xml:space="preserve">(⁹) </w:t>
            </w:r>
          </w:p>
        </w:tc>
      </w:tr>
      <w:tr w:rsidR="00332619" w:rsidRPr="00D961D6" w14:paraId="4C8267AF" w14:textId="77777777" w:rsidTr="007A4FC7">
        <w:trPr>
          <w:trHeight w:val="816"/>
        </w:trPr>
        <w:tc>
          <w:tcPr>
            <w:tcW w:w="9350" w:type="dxa"/>
            <w:gridSpan w:val="2"/>
            <w:tcBorders>
              <w:top w:val="single" w:sz="4" w:space="0" w:color="000000"/>
              <w:left w:val="single" w:sz="4" w:space="0" w:color="000000"/>
              <w:bottom w:val="single" w:sz="4" w:space="0" w:color="000000"/>
              <w:right w:val="single" w:sz="4" w:space="0" w:color="000000"/>
            </w:tcBorders>
          </w:tcPr>
          <w:p w14:paraId="0A7BDAB7" w14:textId="77777777" w:rsidR="00332619" w:rsidRPr="004252FB" w:rsidRDefault="00332619" w:rsidP="00332619">
            <w:pPr>
              <w:ind w:right="47"/>
              <w:rPr>
                <w:rFonts w:cstheme="minorHAnsi"/>
                <w:lang w:val="sr-Latn-ME"/>
              </w:rPr>
            </w:pPr>
            <w:r w:rsidRPr="004252FB">
              <w:rPr>
                <w:rFonts w:cstheme="minorHAnsi"/>
                <w:lang w:val="sr-Latn-ME"/>
              </w:rPr>
              <w:t xml:space="preserve">Ovim se potvrđuje da je.................................. ovlašćen(a) za izvođenje komercijalnih specijalizovanih operacija sa visokim rizikom u skladu sa ovim ovlašćenjem, standardnim operativnim procedurama operatora, Aneksom V Uredbe (EU) broj 2018/1139 i njenim delegiranim i pravilima sprovođenja. </w:t>
            </w:r>
          </w:p>
        </w:tc>
      </w:tr>
      <w:tr w:rsidR="00332619" w:rsidRPr="00332619" w14:paraId="6A22182F" w14:textId="77777777" w:rsidTr="007A4FC7">
        <w:trPr>
          <w:trHeight w:val="547"/>
        </w:trPr>
        <w:tc>
          <w:tcPr>
            <w:tcW w:w="2263" w:type="dxa"/>
            <w:tcBorders>
              <w:top w:val="single" w:sz="4" w:space="0" w:color="000000"/>
              <w:left w:val="single" w:sz="4" w:space="0" w:color="000000"/>
              <w:bottom w:val="single" w:sz="4" w:space="0" w:color="000000"/>
              <w:right w:val="single" w:sz="4" w:space="0" w:color="000000"/>
            </w:tcBorders>
          </w:tcPr>
          <w:p w14:paraId="41D0902C" w14:textId="77777777" w:rsidR="00332619" w:rsidRPr="004252FB" w:rsidRDefault="00332619" w:rsidP="00332619">
            <w:pPr>
              <w:rPr>
                <w:rFonts w:cstheme="minorHAnsi"/>
                <w:lang w:val="sr-Latn-ME"/>
              </w:rPr>
            </w:pPr>
            <w:r w:rsidRPr="004252FB">
              <w:rPr>
                <w:rFonts w:cstheme="minorHAnsi"/>
                <w:lang w:val="sr-Latn-ME"/>
              </w:rPr>
              <w:t xml:space="preserve">Datum izdavanja (¹ᴼ): </w:t>
            </w:r>
          </w:p>
        </w:tc>
        <w:tc>
          <w:tcPr>
            <w:tcW w:w="7087" w:type="dxa"/>
            <w:tcBorders>
              <w:top w:val="single" w:sz="4" w:space="0" w:color="000000"/>
              <w:left w:val="single" w:sz="4" w:space="0" w:color="000000"/>
              <w:bottom w:val="single" w:sz="4" w:space="0" w:color="000000"/>
              <w:right w:val="single" w:sz="4" w:space="0" w:color="000000"/>
            </w:tcBorders>
          </w:tcPr>
          <w:p w14:paraId="3D627408" w14:textId="77777777" w:rsidR="000F6902" w:rsidRDefault="00332619" w:rsidP="00332619">
            <w:pPr>
              <w:ind w:right="4827"/>
              <w:rPr>
                <w:rFonts w:cstheme="minorHAnsi"/>
                <w:lang w:val="sr-Latn-ME"/>
              </w:rPr>
            </w:pPr>
            <w:r w:rsidRPr="004252FB">
              <w:rPr>
                <w:rFonts w:cstheme="minorHAnsi"/>
                <w:lang w:val="sr-Latn-ME"/>
              </w:rPr>
              <w:t xml:space="preserve">Ime i potpis (¹¹): </w:t>
            </w:r>
          </w:p>
          <w:p w14:paraId="7937BB87" w14:textId="050A3386" w:rsidR="00332619" w:rsidRPr="004252FB" w:rsidRDefault="00332619" w:rsidP="00332619">
            <w:pPr>
              <w:ind w:right="4827"/>
              <w:rPr>
                <w:rFonts w:cstheme="minorHAnsi"/>
                <w:lang w:val="sr-Latn-ME"/>
              </w:rPr>
            </w:pPr>
            <w:r w:rsidRPr="004252FB">
              <w:rPr>
                <w:rFonts w:cstheme="minorHAnsi"/>
                <w:lang w:val="sr-Latn-ME"/>
              </w:rPr>
              <w:t xml:space="preserve">Zvanje: </w:t>
            </w:r>
          </w:p>
        </w:tc>
      </w:tr>
      <w:tr w:rsidR="009469A7" w:rsidRPr="00332619" w14:paraId="66DCB9B4" w14:textId="77777777" w:rsidTr="009469A7">
        <w:trPr>
          <w:trHeight w:val="547"/>
        </w:trPr>
        <w:tc>
          <w:tcPr>
            <w:tcW w:w="9350" w:type="dxa"/>
            <w:gridSpan w:val="2"/>
            <w:tcBorders>
              <w:top w:val="single" w:sz="4" w:space="0" w:color="000000"/>
              <w:left w:val="single" w:sz="4" w:space="0" w:color="000000"/>
              <w:bottom w:val="single" w:sz="4" w:space="0" w:color="000000"/>
              <w:right w:val="single" w:sz="4" w:space="0" w:color="000000"/>
            </w:tcBorders>
          </w:tcPr>
          <w:p w14:paraId="3D676421" w14:textId="77777777" w:rsidR="009469A7" w:rsidRDefault="009469A7" w:rsidP="00332619">
            <w:pPr>
              <w:ind w:right="4827"/>
              <w:rPr>
                <w:rFonts w:cstheme="minorHAnsi"/>
                <w:lang w:val="sr-Latn-ME"/>
              </w:rPr>
            </w:pPr>
          </w:p>
          <w:p w14:paraId="5B8243DE" w14:textId="77777777" w:rsidR="009469A7" w:rsidRPr="00DC75B3" w:rsidRDefault="009469A7" w:rsidP="009469A7">
            <w:pPr>
              <w:jc w:val="both"/>
              <w:rPr>
                <w:sz w:val="18"/>
                <w:szCs w:val="18"/>
                <w:lang w:val="sr-Latn-ME"/>
              </w:rPr>
            </w:pPr>
            <w:r w:rsidRPr="00DC75B3">
              <w:rPr>
                <w:sz w:val="18"/>
                <w:szCs w:val="18"/>
                <w:lang w:val="sr-Latn-ME"/>
              </w:rPr>
              <w:t xml:space="preserve">(¹) Naziv i kontakt podatke nadležnih vlasti </w:t>
            </w:r>
          </w:p>
          <w:p w14:paraId="2F727CFB" w14:textId="77777777" w:rsidR="009469A7" w:rsidRPr="00DC75B3" w:rsidRDefault="009469A7" w:rsidP="009469A7">
            <w:pPr>
              <w:jc w:val="both"/>
              <w:rPr>
                <w:sz w:val="18"/>
                <w:szCs w:val="18"/>
                <w:lang w:val="sr-Latn-ME"/>
              </w:rPr>
            </w:pPr>
            <w:r w:rsidRPr="00DC75B3">
              <w:rPr>
                <w:sz w:val="18"/>
                <w:szCs w:val="18"/>
                <w:lang w:val="sr-Latn-ME"/>
              </w:rPr>
              <w:t xml:space="preserve">(²) Unijeti odgovarajući broj ovlašćenja. </w:t>
            </w:r>
          </w:p>
          <w:p w14:paraId="56318126" w14:textId="604AE3D6" w:rsidR="009469A7" w:rsidRPr="00DC75B3" w:rsidRDefault="009469A7" w:rsidP="009469A7">
            <w:pPr>
              <w:jc w:val="both"/>
              <w:rPr>
                <w:sz w:val="18"/>
                <w:szCs w:val="18"/>
                <w:lang w:val="sr-Latn-ME"/>
              </w:rPr>
            </w:pPr>
            <w:r w:rsidRPr="00DC75B3">
              <w:rPr>
                <w:sz w:val="18"/>
                <w:szCs w:val="18"/>
                <w:lang w:val="sr-Latn-ME"/>
              </w:rPr>
              <w:t>(³) Unijeti registrovano ime operatora i poslovn</w:t>
            </w:r>
            <w:r w:rsidR="003032D1">
              <w:rPr>
                <w:sz w:val="18"/>
                <w:szCs w:val="18"/>
                <w:lang w:val="sr-Latn-ME"/>
              </w:rPr>
              <w:t>i</w:t>
            </w:r>
            <w:r w:rsidRPr="00DC75B3">
              <w:rPr>
                <w:sz w:val="18"/>
                <w:szCs w:val="18"/>
                <w:lang w:val="sr-Latn-ME"/>
              </w:rPr>
              <w:t xml:space="preserve"> naziv operatora, ako se razlikuju. Unijeti „Dba“ prije poslovnog naziva (skraćeno od „‚Obavlja poslovnu djelatnost kao“). </w:t>
            </w:r>
          </w:p>
          <w:p w14:paraId="44347216" w14:textId="77777777" w:rsidR="009469A7" w:rsidRPr="00DC75B3" w:rsidRDefault="009469A7" w:rsidP="009469A7">
            <w:pPr>
              <w:jc w:val="both"/>
              <w:rPr>
                <w:sz w:val="18"/>
                <w:szCs w:val="18"/>
                <w:lang w:val="sr-Latn-ME"/>
              </w:rPr>
            </w:pPr>
            <w:r w:rsidRPr="00DC75B3">
              <w:rPr>
                <w:sz w:val="18"/>
                <w:szCs w:val="18"/>
                <w:lang w:val="sr-Latn-ME"/>
              </w:rPr>
              <w:t xml:space="preserve">(⁴) Adresa glavnog sjedišta operatora.  </w:t>
            </w:r>
          </w:p>
          <w:p w14:paraId="2B098352" w14:textId="341385CC" w:rsidR="009469A7" w:rsidRPr="00DC75B3" w:rsidRDefault="009469A7" w:rsidP="009469A7">
            <w:pPr>
              <w:jc w:val="both"/>
              <w:rPr>
                <w:sz w:val="18"/>
                <w:szCs w:val="18"/>
                <w:lang w:val="sr-Latn-ME"/>
              </w:rPr>
            </w:pPr>
            <w:r w:rsidRPr="00DC75B3">
              <w:rPr>
                <w:sz w:val="18"/>
                <w:szCs w:val="18"/>
                <w:lang w:val="sr-Latn-ME"/>
              </w:rPr>
              <w:t xml:space="preserve">(⁵) Telefon i faks glavnog sjedišta operatora, uključujući pozivni broj zemlje. </w:t>
            </w:r>
            <w:r w:rsidR="0022453C" w:rsidRPr="0022453C">
              <w:rPr>
                <w:sz w:val="18"/>
                <w:szCs w:val="18"/>
                <w:lang w:val="sr-Latn-ME"/>
              </w:rPr>
              <w:t>Navesti adresu e-pošte ako postoji</w:t>
            </w:r>
            <w:r w:rsidRPr="00DC75B3">
              <w:rPr>
                <w:sz w:val="18"/>
                <w:szCs w:val="18"/>
                <w:lang w:val="sr-Latn-ME"/>
              </w:rPr>
              <w:t xml:space="preserve">. </w:t>
            </w:r>
          </w:p>
          <w:p w14:paraId="26FFA5A6" w14:textId="77777777" w:rsidR="009469A7" w:rsidRPr="00DC75B3" w:rsidRDefault="009469A7" w:rsidP="009469A7">
            <w:pPr>
              <w:jc w:val="both"/>
              <w:rPr>
                <w:sz w:val="18"/>
                <w:szCs w:val="18"/>
                <w:lang w:val="sr-Latn-ME"/>
              </w:rPr>
            </w:pPr>
            <w:r w:rsidRPr="00DC75B3">
              <w:rPr>
                <w:sz w:val="18"/>
                <w:szCs w:val="18"/>
                <w:lang w:val="sr-Latn-ME"/>
              </w:rPr>
              <w:t xml:space="preserve">(⁶) Unijeti tim za sigurnost komercijalnog vazduhoplovstva - </w:t>
            </w:r>
            <w:r w:rsidRPr="00DC75B3">
              <w:rPr>
                <w:i/>
                <w:sz w:val="18"/>
                <w:szCs w:val="18"/>
                <w:lang w:val="sr-Latn-ME"/>
              </w:rPr>
              <w:t>Commercial Aviation Safety Team</w:t>
            </w:r>
            <w:r w:rsidRPr="00DC75B3">
              <w:rPr>
                <w:sz w:val="18"/>
                <w:szCs w:val="18"/>
                <w:lang w:val="sr-Latn-ME"/>
              </w:rPr>
              <w:t xml:space="preserve"> (CAST)/ICAO oznaka proizvođača, modela i serije, ili glavne serije vazduhoplova, ako je serija određena (npr. Boeing-737-3K2 </w:t>
            </w:r>
            <w:r w:rsidRPr="00DC75B3">
              <w:rPr>
                <w:sz w:val="18"/>
                <w:szCs w:val="18"/>
                <w:lang w:val="sr-Latn-ME"/>
              </w:rPr>
              <w:tab/>
              <w:t xml:space="preserve">ili </w:t>
            </w:r>
            <w:r w:rsidRPr="00DC75B3">
              <w:rPr>
                <w:sz w:val="18"/>
                <w:szCs w:val="18"/>
                <w:lang w:val="sr-Latn-ME"/>
              </w:rPr>
              <w:tab/>
              <w:t xml:space="preserve">Boeing </w:t>
            </w:r>
            <w:r w:rsidRPr="00DC75B3">
              <w:rPr>
                <w:sz w:val="18"/>
                <w:szCs w:val="18"/>
                <w:lang w:val="sr-Latn-ME"/>
              </w:rPr>
              <w:tab/>
              <w:t xml:space="preserve">777-232). Taksonomija CAST/ICAO je dostupna na </w:t>
            </w:r>
            <w:r w:rsidRPr="00DC75B3">
              <w:rPr>
                <w:sz w:val="18"/>
                <w:szCs w:val="18"/>
                <w:u w:val="single"/>
                <w:lang w:val="sr-Latn-ME"/>
              </w:rPr>
              <w:t>http://www.intlaviationstandards.org/</w:t>
            </w:r>
            <w:r w:rsidRPr="00DC75B3">
              <w:rPr>
                <w:sz w:val="18"/>
                <w:szCs w:val="18"/>
                <w:lang w:val="sr-Latn-ME"/>
              </w:rPr>
              <w:t xml:space="preserve"> </w:t>
            </w:r>
          </w:p>
          <w:p w14:paraId="3882A85F" w14:textId="6C00C304" w:rsidR="009469A7" w:rsidRPr="00DC75B3" w:rsidRDefault="00A919E0" w:rsidP="009469A7">
            <w:pPr>
              <w:jc w:val="both"/>
              <w:rPr>
                <w:sz w:val="18"/>
                <w:szCs w:val="18"/>
                <w:lang w:val="sr-Latn-ME"/>
              </w:rPr>
            </w:pPr>
            <w:r>
              <w:rPr>
                <w:sz w:val="18"/>
                <w:szCs w:val="18"/>
                <w:lang w:val="sr-Latn-ME"/>
              </w:rPr>
              <w:t>Registarske</w:t>
            </w:r>
            <w:r w:rsidRPr="00DC75B3">
              <w:rPr>
                <w:sz w:val="18"/>
                <w:szCs w:val="18"/>
                <w:lang w:val="sr-Latn-ME"/>
              </w:rPr>
              <w:t xml:space="preserve"> </w:t>
            </w:r>
            <w:r w:rsidR="009469A7" w:rsidRPr="00DC75B3">
              <w:rPr>
                <w:sz w:val="18"/>
                <w:szCs w:val="18"/>
                <w:lang w:val="sr-Latn-ME"/>
              </w:rPr>
              <w:t xml:space="preserve">oznake treba da budu navedene ili u spisku posebnih odobrenja ili u operativnom priručniku. Ako je u pitanju operativni priručnik, spisak posebnih odobrenja se odnosi na odgovarajuću stranicu u operativnom priručniku. </w:t>
            </w:r>
          </w:p>
          <w:p w14:paraId="078220E7" w14:textId="77777777" w:rsidR="009469A7" w:rsidRPr="00DC75B3" w:rsidRDefault="009469A7" w:rsidP="009469A7">
            <w:pPr>
              <w:jc w:val="both"/>
              <w:rPr>
                <w:sz w:val="18"/>
                <w:szCs w:val="18"/>
                <w:lang w:val="sr-Latn-ME"/>
              </w:rPr>
            </w:pPr>
            <w:r w:rsidRPr="00DC75B3">
              <w:rPr>
                <w:sz w:val="18"/>
                <w:szCs w:val="18"/>
                <w:lang w:val="sr-Latn-ME"/>
              </w:rPr>
              <w:t xml:space="preserve">(⁷) Navesti tip operacije, npr. poljoprivreda, građevina, fotografija, nadzor, osmatranje i patroliranje, oglašavanje u vazduhu. </w:t>
            </w:r>
          </w:p>
          <w:p w14:paraId="2634EFF9" w14:textId="77777777" w:rsidR="009469A7" w:rsidRPr="00DC75B3" w:rsidRDefault="009469A7" w:rsidP="009469A7">
            <w:pPr>
              <w:jc w:val="both"/>
              <w:rPr>
                <w:sz w:val="18"/>
                <w:szCs w:val="18"/>
                <w:lang w:val="sr-Latn-ME"/>
              </w:rPr>
            </w:pPr>
            <w:r w:rsidRPr="00DC75B3">
              <w:rPr>
                <w:sz w:val="18"/>
                <w:szCs w:val="18"/>
                <w:lang w:val="sr-Latn-ME"/>
              </w:rPr>
              <w:t xml:space="preserve">(⁸) Navođenje geografskih područja ili mjesta za izvođenje ovlašćenih operacija (po geografskim koordinatama ili području letnih informacija ili nacionalnim ili regionalnim granicama). </w:t>
            </w:r>
          </w:p>
          <w:p w14:paraId="57E6E3D2" w14:textId="77777777" w:rsidR="009469A7" w:rsidRPr="00DC75B3" w:rsidRDefault="009469A7" w:rsidP="009469A7">
            <w:pPr>
              <w:jc w:val="both"/>
              <w:rPr>
                <w:sz w:val="18"/>
                <w:szCs w:val="18"/>
                <w:lang w:val="sr-Latn-ME"/>
              </w:rPr>
            </w:pPr>
            <w:r w:rsidRPr="00DC75B3">
              <w:rPr>
                <w:sz w:val="18"/>
                <w:szCs w:val="18"/>
                <w:lang w:val="sr-Latn-ME"/>
              </w:rPr>
              <w:t>(⁹) Navođenje primjenljivih posebnih ograničenja (npr. samo VFR, samo Dnevni, itd)</w:t>
            </w:r>
          </w:p>
          <w:p w14:paraId="4FBECA40" w14:textId="77777777" w:rsidR="009469A7" w:rsidRPr="00DC75B3" w:rsidRDefault="009469A7" w:rsidP="009469A7">
            <w:pPr>
              <w:jc w:val="both"/>
              <w:rPr>
                <w:sz w:val="18"/>
                <w:szCs w:val="18"/>
                <w:lang w:val="sr-Latn-ME"/>
              </w:rPr>
            </w:pPr>
            <w:r w:rsidRPr="00DC75B3">
              <w:rPr>
                <w:sz w:val="18"/>
                <w:szCs w:val="18"/>
                <w:lang w:val="sr-Latn-ME"/>
              </w:rPr>
              <w:t xml:space="preserve">(¹ᴼ) Datum izdavanja ovlašćenja (dd-mm-yyyy). </w:t>
            </w:r>
          </w:p>
          <w:p w14:paraId="6561E6B8" w14:textId="74465D79" w:rsidR="009469A7" w:rsidRPr="00FA3B89" w:rsidRDefault="009469A7" w:rsidP="009469A7">
            <w:pPr>
              <w:jc w:val="both"/>
              <w:rPr>
                <w:sz w:val="18"/>
                <w:szCs w:val="18"/>
                <w:lang w:val="sr-Latn-ME"/>
              </w:rPr>
            </w:pPr>
            <w:r w:rsidRPr="00DC75B3">
              <w:rPr>
                <w:sz w:val="18"/>
                <w:szCs w:val="18"/>
                <w:lang w:val="sr-Latn-ME"/>
              </w:rPr>
              <w:t xml:space="preserve">(¹¹) Zvanje, naziv i mjesto predstavnika nadležnih vlasti. Pored toga, na ovlašćenje može da se stavi </w:t>
            </w:r>
            <w:r w:rsidR="00EA42E5">
              <w:rPr>
                <w:sz w:val="18"/>
                <w:szCs w:val="18"/>
                <w:lang w:val="sr-Latn-ME"/>
              </w:rPr>
              <w:t>službeni</w:t>
            </w:r>
            <w:r w:rsidR="00EA42E5" w:rsidRPr="00DC75B3">
              <w:rPr>
                <w:sz w:val="18"/>
                <w:szCs w:val="18"/>
                <w:lang w:val="sr-Latn-ME"/>
              </w:rPr>
              <w:t xml:space="preserve"> </w:t>
            </w:r>
            <w:r w:rsidRPr="00DC75B3">
              <w:rPr>
                <w:sz w:val="18"/>
                <w:szCs w:val="18"/>
                <w:lang w:val="sr-Latn-ME"/>
              </w:rPr>
              <w:t>pečat.“</w:t>
            </w:r>
            <w:r w:rsidRPr="00FA3B89">
              <w:rPr>
                <w:sz w:val="18"/>
                <w:szCs w:val="18"/>
                <w:lang w:val="sr-Latn-ME"/>
              </w:rPr>
              <w:t xml:space="preserve"> </w:t>
            </w:r>
          </w:p>
          <w:p w14:paraId="0600C6F1" w14:textId="77777777" w:rsidR="009469A7" w:rsidRPr="004252FB" w:rsidRDefault="009469A7" w:rsidP="00332619">
            <w:pPr>
              <w:ind w:right="4827"/>
              <w:rPr>
                <w:rFonts w:cstheme="minorHAnsi"/>
                <w:lang w:val="sr-Latn-ME"/>
              </w:rPr>
            </w:pPr>
          </w:p>
        </w:tc>
      </w:tr>
    </w:tbl>
    <w:p w14:paraId="69D32C86" w14:textId="77777777" w:rsidR="00BA5C6C" w:rsidRPr="00084295" w:rsidRDefault="001F47CE" w:rsidP="00F94A3B">
      <w:pPr>
        <w:jc w:val="both"/>
        <w:rPr>
          <w:lang w:val="fr-FR"/>
        </w:rPr>
      </w:pPr>
      <w:r>
        <w:rPr>
          <w:lang w:val="fr-FR"/>
        </w:rPr>
        <w:t>EASA obrazac 151</w:t>
      </w:r>
      <w:r w:rsidR="004252FB">
        <w:rPr>
          <w:lang w:val="fr-FR"/>
        </w:rPr>
        <w:t>, izdanje 2</w:t>
      </w:r>
    </w:p>
    <w:p w14:paraId="65600A49" w14:textId="77777777" w:rsidR="00AD32CC" w:rsidRDefault="00AD32CC" w:rsidP="00F94A3B">
      <w:pPr>
        <w:jc w:val="both"/>
        <w:rPr>
          <w:lang w:val="sr-Latn-ME"/>
        </w:rPr>
      </w:pPr>
    </w:p>
    <w:p w14:paraId="30778B28" w14:textId="77777777" w:rsidR="00721A6D" w:rsidRPr="00721A6D" w:rsidRDefault="00AD32CC" w:rsidP="00F94A3B">
      <w:pPr>
        <w:jc w:val="both"/>
        <w:rPr>
          <w:lang w:val="sr-Latn-ME"/>
        </w:rPr>
      </w:pPr>
      <w:r>
        <w:rPr>
          <w:lang w:val="sr-Latn-ME"/>
        </w:rPr>
        <w:t>(n) brišu se dodaci V</w:t>
      </w:r>
      <w:r w:rsidR="00721A6D" w:rsidRPr="00721A6D">
        <w:rPr>
          <w:lang w:val="sr-Latn-ME"/>
        </w:rPr>
        <w:t xml:space="preserve"> i VI;</w:t>
      </w:r>
    </w:p>
    <w:p w14:paraId="752241F0" w14:textId="77777777" w:rsidR="00721A6D" w:rsidRPr="00721A6D" w:rsidRDefault="00721A6D" w:rsidP="00F94A3B">
      <w:pPr>
        <w:jc w:val="both"/>
        <w:rPr>
          <w:lang w:val="sr-Latn-ME"/>
        </w:rPr>
      </w:pPr>
      <w:r w:rsidRPr="00721A6D">
        <w:rPr>
          <w:lang w:val="sr-Latn-ME"/>
        </w:rPr>
        <w:t xml:space="preserve">(3) </w:t>
      </w:r>
      <w:r w:rsidR="00AD32CC">
        <w:rPr>
          <w:lang w:val="sr-Latn-ME"/>
        </w:rPr>
        <w:t>Aneks III</w:t>
      </w:r>
      <w:r w:rsidRPr="00721A6D">
        <w:rPr>
          <w:lang w:val="sr-Latn-ME"/>
        </w:rPr>
        <w:t xml:space="preserve"> (dio-ORO) mijenja se kako slijedi:</w:t>
      </w:r>
    </w:p>
    <w:p w14:paraId="3E488E2C" w14:textId="77777777" w:rsidR="00BA5C6C" w:rsidRDefault="00AD32CC" w:rsidP="00F94A3B">
      <w:pPr>
        <w:jc w:val="both"/>
        <w:rPr>
          <w:lang w:val="sr-Latn-ME"/>
        </w:rPr>
      </w:pPr>
      <w:r>
        <w:rPr>
          <w:lang w:val="sr-Latn-ME"/>
        </w:rPr>
        <w:t>(a) u tački ORO.GEN.110 ta</w:t>
      </w:r>
      <w:r w:rsidR="00721A6D" w:rsidRPr="00721A6D">
        <w:rPr>
          <w:lang w:val="sr-Latn-ME"/>
        </w:rPr>
        <w:t>čka (h) zamjenjuje se sljedećim:</w:t>
      </w:r>
    </w:p>
    <w:p w14:paraId="0082FCBD" w14:textId="536DB292" w:rsidR="00A84E23" w:rsidRPr="00A84E23" w:rsidRDefault="00BA5C6C" w:rsidP="00F94A3B">
      <w:pPr>
        <w:jc w:val="both"/>
        <w:rPr>
          <w:lang w:val="sr-Latn-ME"/>
        </w:rPr>
      </w:pPr>
      <w:r w:rsidRPr="00A84E23">
        <w:rPr>
          <w:lang w:val="sr-Latn-ME"/>
        </w:rPr>
        <w:t xml:space="preserve"> </w:t>
      </w:r>
      <w:r w:rsidR="00721A6D">
        <w:rPr>
          <w:lang w:val="sr-Latn-ME"/>
        </w:rPr>
        <w:t xml:space="preserve">„(h) </w:t>
      </w:r>
      <w:r w:rsidR="00AD32CC" w:rsidRPr="00AD32CC">
        <w:rPr>
          <w:lang w:val="sr-Latn-ME"/>
        </w:rPr>
        <w:t>Operator mora</w:t>
      </w:r>
      <w:r w:rsidR="00AD32CC">
        <w:rPr>
          <w:lang w:val="sr-Latn-ME"/>
        </w:rPr>
        <w:t xml:space="preserve"> da uspostavi</w:t>
      </w:r>
      <w:r w:rsidR="00AD32CC" w:rsidRPr="00AD32CC">
        <w:rPr>
          <w:lang w:val="sr-Latn-ME"/>
        </w:rPr>
        <w:t xml:space="preserve"> </w:t>
      </w:r>
      <w:r w:rsidR="00AD32CC">
        <w:rPr>
          <w:lang w:val="sr-Latn-ME"/>
        </w:rPr>
        <w:t>čeklistu</w:t>
      </w:r>
      <w:r w:rsidR="00AD32CC" w:rsidRPr="00AD32CC">
        <w:rPr>
          <w:lang w:val="sr-Latn-ME"/>
        </w:rPr>
        <w:t xml:space="preserve"> za svaki tip vazduhoplova koji koriste članovi posade u svim fazama leta u normalnim, vanrednim i hitnim uslovima da bi </w:t>
      </w:r>
      <w:r w:rsidR="002F5CD2">
        <w:rPr>
          <w:lang w:val="sr-Latn-ME"/>
        </w:rPr>
        <w:t xml:space="preserve">se </w:t>
      </w:r>
      <w:r w:rsidR="00AD32CC" w:rsidRPr="00AD32CC">
        <w:rPr>
          <w:lang w:val="sr-Latn-ME"/>
        </w:rPr>
        <w:t>obezbijedi</w:t>
      </w:r>
      <w:r w:rsidR="002F5CD2">
        <w:rPr>
          <w:lang w:val="sr-Latn-ME"/>
        </w:rPr>
        <w:t>l</w:t>
      </w:r>
      <w:r w:rsidR="00AD32CC" w:rsidRPr="00AD32CC">
        <w:rPr>
          <w:lang w:val="sr-Latn-ME"/>
        </w:rPr>
        <w:t>o poštovanje operativnih procedura iz operativnih priru</w:t>
      </w:r>
      <w:r w:rsidR="00AD32CC">
        <w:rPr>
          <w:lang w:val="sr-Latn-ME"/>
        </w:rPr>
        <w:t>čnika. Izrada i korišćenje čekl</w:t>
      </w:r>
      <w:r w:rsidR="00AD32CC" w:rsidRPr="00AD32CC">
        <w:rPr>
          <w:lang w:val="sr-Latn-ME"/>
        </w:rPr>
        <w:t>isti moraju</w:t>
      </w:r>
      <w:r w:rsidR="004252FB">
        <w:rPr>
          <w:lang w:val="sr-Latn-ME"/>
        </w:rPr>
        <w:t xml:space="preserve"> da odražavaju</w:t>
      </w:r>
      <w:r w:rsidR="00AD32CC" w:rsidRPr="00AD32CC">
        <w:rPr>
          <w:lang w:val="sr-Latn-ME"/>
        </w:rPr>
        <w:t xml:space="preserve"> principe ljudskog faktora i </w:t>
      </w:r>
      <w:r w:rsidR="004252FB">
        <w:rPr>
          <w:lang w:val="sr-Latn-ME"/>
        </w:rPr>
        <w:t>da uzmu</w:t>
      </w:r>
      <w:r w:rsidR="00AD32CC" w:rsidRPr="00AD32CC">
        <w:rPr>
          <w:lang w:val="sr-Latn-ME"/>
        </w:rPr>
        <w:t xml:space="preserve"> u obzir </w:t>
      </w:r>
      <w:r w:rsidR="00AD32CC">
        <w:rPr>
          <w:lang w:val="sr-Latn-ME"/>
        </w:rPr>
        <w:t>najnoviju</w:t>
      </w:r>
      <w:r w:rsidR="00AD32CC" w:rsidRPr="00AD32CC">
        <w:rPr>
          <w:lang w:val="sr-Latn-ME"/>
        </w:rPr>
        <w:t xml:space="preserve"> relevantnu dokumentaciju od </w:t>
      </w:r>
      <w:r w:rsidR="00AD32CC">
        <w:rPr>
          <w:lang w:val="sr-Latn-ME"/>
        </w:rPr>
        <w:t>imaoca odobrenja</w:t>
      </w:r>
      <w:r w:rsidR="00AD32CC" w:rsidRPr="00AD32CC">
        <w:rPr>
          <w:lang w:val="sr-Latn-ME"/>
        </w:rPr>
        <w:t xml:space="preserve"> </w:t>
      </w:r>
      <w:r w:rsidR="00AD32CC">
        <w:rPr>
          <w:lang w:val="sr-Latn-ME"/>
        </w:rPr>
        <w:t>projekta</w:t>
      </w:r>
      <w:r w:rsidR="00A84E23" w:rsidRPr="00A84E23">
        <w:rPr>
          <w:lang w:val="sr-Latn-ME"/>
        </w:rPr>
        <w:t>.”;</w:t>
      </w:r>
    </w:p>
    <w:p w14:paraId="3C268E77" w14:textId="77777777" w:rsidR="00A84E23" w:rsidRPr="00A84E23" w:rsidRDefault="00721A6D" w:rsidP="00F94A3B">
      <w:pPr>
        <w:jc w:val="both"/>
        <w:rPr>
          <w:lang w:val="sr-Latn-ME"/>
        </w:rPr>
      </w:pPr>
      <w:r>
        <w:rPr>
          <w:lang w:val="sr-Latn-ME"/>
        </w:rPr>
        <w:lastRenderedPageBreak/>
        <w:t>(b)</w:t>
      </w:r>
      <w:r w:rsidR="00AD32CC">
        <w:rPr>
          <w:lang w:val="sr-Latn-ME"/>
        </w:rPr>
        <w:t xml:space="preserve"> u tački ORO.GEN.135 ta</w:t>
      </w:r>
      <w:r w:rsidR="00A84E23" w:rsidRPr="00A84E23">
        <w:rPr>
          <w:lang w:val="sr-Latn-ME"/>
        </w:rPr>
        <w:t>čka (a) zamj</w:t>
      </w:r>
      <w:r>
        <w:rPr>
          <w:lang w:val="sr-Latn-ME"/>
        </w:rPr>
        <w:t>enjuje se sljedećim:</w:t>
      </w:r>
    </w:p>
    <w:p w14:paraId="2E3440BA" w14:textId="77777777" w:rsidR="00A84E23" w:rsidRPr="00A84E23" w:rsidRDefault="00721A6D" w:rsidP="00F94A3B">
      <w:pPr>
        <w:jc w:val="both"/>
        <w:rPr>
          <w:lang w:val="sr-Latn-ME"/>
        </w:rPr>
      </w:pPr>
      <w:r>
        <w:rPr>
          <w:lang w:val="sr-Latn-ME"/>
        </w:rPr>
        <w:t xml:space="preserve">„(a) </w:t>
      </w:r>
      <w:r w:rsidR="00AD32CC">
        <w:rPr>
          <w:lang w:val="sr-Latn-ME"/>
        </w:rPr>
        <w:t>Sertifikat</w:t>
      </w:r>
      <w:r w:rsidR="00A84E23" w:rsidRPr="00A84E23">
        <w:rPr>
          <w:lang w:val="sr-Latn-ME"/>
        </w:rPr>
        <w:t xml:space="preserve"> operatora </w:t>
      </w:r>
      <w:r w:rsidR="006606AC">
        <w:rPr>
          <w:lang w:val="sr-Latn-ME"/>
        </w:rPr>
        <w:t>je važeći ako</w:t>
      </w:r>
      <w:r w:rsidR="00A84E23" w:rsidRPr="00A84E23">
        <w:rPr>
          <w:lang w:val="sr-Latn-ME"/>
        </w:rPr>
        <w:t>:</w:t>
      </w:r>
    </w:p>
    <w:p w14:paraId="25A3E82E" w14:textId="77777777" w:rsidR="006606AC" w:rsidRPr="006606AC" w:rsidRDefault="006606AC" w:rsidP="006606AC">
      <w:pPr>
        <w:numPr>
          <w:ilvl w:val="1"/>
          <w:numId w:val="8"/>
        </w:numPr>
        <w:jc w:val="both"/>
        <w:rPr>
          <w:lang w:val="sr-Latn-ME"/>
        </w:rPr>
      </w:pPr>
      <w:r w:rsidRPr="006606AC">
        <w:rPr>
          <w:lang w:val="sr-Latn-ME"/>
        </w:rPr>
        <w:t>je operator usaglašen sa r</w:t>
      </w:r>
      <w:r>
        <w:rPr>
          <w:lang w:val="sr-Latn-ME"/>
        </w:rPr>
        <w:t>elevantnim zahtjevima Uredbe (EU) 2018</w:t>
      </w:r>
      <w:r w:rsidRPr="006606AC">
        <w:rPr>
          <w:lang w:val="sr-Latn-ME"/>
        </w:rPr>
        <w:t>/</w:t>
      </w:r>
      <w:r>
        <w:rPr>
          <w:lang w:val="sr-Latn-ME"/>
        </w:rPr>
        <w:t>1139</w:t>
      </w:r>
      <w:r w:rsidRPr="006606AC">
        <w:rPr>
          <w:lang w:val="sr-Latn-ME"/>
        </w:rPr>
        <w:t xml:space="preserve"> i njenim </w:t>
      </w:r>
      <w:r>
        <w:rPr>
          <w:lang w:val="sr-Latn-ME"/>
        </w:rPr>
        <w:t>delegiranim i pravilima</w:t>
      </w:r>
      <w:r w:rsidRPr="006606AC">
        <w:rPr>
          <w:lang w:val="sr-Latn-ME"/>
        </w:rPr>
        <w:t xml:space="preserve"> </w:t>
      </w:r>
      <w:r>
        <w:rPr>
          <w:lang w:val="sr-Latn-ME"/>
        </w:rPr>
        <w:t>sprovođenja</w:t>
      </w:r>
      <w:r w:rsidRPr="006606AC">
        <w:rPr>
          <w:lang w:val="sr-Latn-ME"/>
        </w:rPr>
        <w:t>, uzimajući u obzir odredbe koje se odnose na rješavanje nalaza kao što je navedeno u ORO.GEN.150</w:t>
      </w:r>
      <w:r>
        <w:rPr>
          <w:lang w:val="sr-Latn-ME"/>
        </w:rPr>
        <w:t xml:space="preserve"> ovog aneksa</w:t>
      </w:r>
      <w:r w:rsidRPr="006606AC">
        <w:rPr>
          <w:lang w:val="sr-Latn-ME"/>
        </w:rPr>
        <w:t>;</w:t>
      </w:r>
    </w:p>
    <w:p w14:paraId="1C0EE090" w14:textId="41848369" w:rsidR="006606AC" w:rsidRDefault="006606AC" w:rsidP="006606AC">
      <w:pPr>
        <w:numPr>
          <w:ilvl w:val="1"/>
          <w:numId w:val="8"/>
        </w:numPr>
        <w:jc w:val="both"/>
        <w:rPr>
          <w:lang w:val="sr-Latn-ME"/>
        </w:rPr>
      </w:pPr>
      <w:r>
        <w:rPr>
          <w:lang w:val="sr-Latn-ME"/>
        </w:rPr>
        <w:t>je nadležn</w:t>
      </w:r>
      <w:r w:rsidR="00AE77AC">
        <w:rPr>
          <w:lang w:val="sr-Latn-ME"/>
        </w:rPr>
        <w:t>im</w:t>
      </w:r>
      <w:r w:rsidRPr="006606AC">
        <w:rPr>
          <w:lang w:val="sr-Latn-ME"/>
        </w:rPr>
        <w:t xml:space="preserve"> </w:t>
      </w:r>
      <w:r w:rsidR="00AE77AC">
        <w:rPr>
          <w:lang w:val="sr-Latn-ME"/>
        </w:rPr>
        <w:t>vlastima</w:t>
      </w:r>
      <w:r w:rsidR="00AE77AC" w:rsidRPr="006606AC">
        <w:rPr>
          <w:lang w:val="sr-Latn-ME"/>
        </w:rPr>
        <w:t xml:space="preserve"> </w:t>
      </w:r>
      <w:r w:rsidRPr="006606AC">
        <w:rPr>
          <w:lang w:val="sr-Latn-ME"/>
        </w:rPr>
        <w:t>dat pristup operatoru kao što je definisano u ORO.GEN.140</w:t>
      </w:r>
      <w:r>
        <w:rPr>
          <w:lang w:val="sr-Latn-ME"/>
        </w:rPr>
        <w:t xml:space="preserve"> ovog aneksa</w:t>
      </w:r>
      <w:r w:rsidRPr="006606AC">
        <w:rPr>
          <w:lang w:val="sr-Latn-ME"/>
        </w:rPr>
        <w:t xml:space="preserve"> radi utvrđivanja stalne usaglašenosti sa r</w:t>
      </w:r>
      <w:r>
        <w:rPr>
          <w:lang w:val="sr-Latn-ME"/>
        </w:rPr>
        <w:t>elevantnim zahtjevima Uredbe (EU) br.2018</w:t>
      </w:r>
      <w:r w:rsidRPr="006606AC">
        <w:rPr>
          <w:lang w:val="sr-Latn-ME"/>
        </w:rPr>
        <w:t>/</w:t>
      </w:r>
      <w:r>
        <w:rPr>
          <w:lang w:val="sr-Latn-ME"/>
        </w:rPr>
        <w:t>1139</w:t>
      </w:r>
      <w:r w:rsidRPr="006606AC">
        <w:rPr>
          <w:lang w:val="sr-Latn-ME"/>
        </w:rPr>
        <w:t xml:space="preserve"> i njenim</w:t>
      </w:r>
      <w:r>
        <w:rPr>
          <w:lang w:val="sr-Latn-ME"/>
        </w:rPr>
        <w:t xml:space="preserve"> delegiranim i p</w:t>
      </w:r>
      <w:r w:rsidRPr="006606AC">
        <w:rPr>
          <w:lang w:val="sr-Latn-ME"/>
        </w:rPr>
        <w:t xml:space="preserve">ravilima </w:t>
      </w:r>
      <w:r>
        <w:rPr>
          <w:lang w:val="sr-Latn-ME"/>
        </w:rPr>
        <w:t xml:space="preserve">sprovođenja; </w:t>
      </w:r>
    </w:p>
    <w:p w14:paraId="01C9C278" w14:textId="77777777" w:rsidR="00A84E23" w:rsidRPr="006606AC" w:rsidRDefault="006606AC" w:rsidP="006606AC">
      <w:pPr>
        <w:numPr>
          <w:ilvl w:val="1"/>
          <w:numId w:val="8"/>
        </w:numPr>
        <w:jc w:val="both"/>
        <w:rPr>
          <w:lang w:val="sr-Latn-ME"/>
        </w:rPr>
      </w:pPr>
      <w:r>
        <w:rPr>
          <w:lang w:val="sr-Latn-ME"/>
        </w:rPr>
        <w:t>s</w:t>
      </w:r>
      <w:r w:rsidRPr="006606AC">
        <w:rPr>
          <w:lang w:val="sr-Latn-ME"/>
        </w:rPr>
        <w:t xml:space="preserve">ertifikat nije </w:t>
      </w:r>
      <w:r>
        <w:rPr>
          <w:lang w:val="sr-Latn-ME"/>
        </w:rPr>
        <w:t>otkazan</w:t>
      </w:r>
      <w:r w:rsidRPr="006606AC">
        <w:rPr>
          <w:lang w:val="sr-Latn-ME"/>
        </w:rPr>
        <w:t xml:space="preserve"> ili opozvan</w:t>
      </w:r>
      <w:r w:rsidR="00BE290C" w:rsidRPr="006606AC">
        <w:rPr>
          <w:lang w:val="sr-Latn-ME"/>
        </w:rPr>
        <w:t>.”;</w:t>
      </w:r>
    </w:p>
    <w:p w14:paraId="34361404" w14:textId="77777777" w:rsidR="00A84E23" w:rsidRPr="00A84E23" w:rsidRDefault="00BE290C" w:rsidP="00F94A3B">
      <w:pPr>
        <w:jc w:val="both"/>
        <w:rPr>
          <w:lang w:val="sr-Latn-ME"/>
        </w:rPr>
      </w:pPr>
      <w:r>
        <w:rPr>
          <w:lang w:val="sr-Latn-ME"/>
        </w:rPr>
        <w:t>(c)</w:t>
      </w:r>
      <w:r w:rsidR="00721A6D">
        <w:rPr>
          <w:lang w:val="sr-Latn-ME"/>
        </w:rPr>
        <w:t xml:space="preserve"> </w:t>
      </w:r>
      <w:r w:rsidR="006606AC">
        <w:rPr>
          <w:lang w:val="sr-Latn-ME"/>
        </w:rPr>
        <w:t>u ta</w:t>
      </w:r>
      <w:r w:rsidR="00A84E23" w:rsidRPr="00A84E23">
        <w:rPr>
          <w:lang w:val="sr-Latn-ME"/>
        </w:rPr>
        <w:t xml:space="preserve">čki ORO.GEN.140 </w:t>
      </w:r>
      <w:r w:rsidR="006606AC">
        <w:rPr>
          <w:lang w:val="sr-Latn-ME"/>
        </w:rPr>
        <w:t>tačka</w:t>
      </w:r>
      <w:r>
        <w:rPr>
          <w:lang w:val="sr-Latn-ME"/>
        </w:rPr>
        <w:t xml:space="preserve"> (a) zamjenjuje se sljedećim:</w:t>
      </w:r>
    </w:p>
    <w:p w14:paraId="19AAAD8E" w14:textId="52752D5D" w:rsidR="00A01AD0" w:rsidRDefault="00BE290C" w:rsidP="00A01AD0">
      <w:pPr>
        <w:jc w:val="both"/>
        <w:rPr>
          <w:lang w:val="sr-Latn-ME"/>
        </w:rPr>
      </w:pPr>
      <w:r>
        <w:rPr>
          <w:lang w:val="sr-Latn-ME"/>
        </w:rPr>
        <w:t>„(a)</w:t>
      </w:r>
      <w:r w:rsidR="00721A6D">
        <w:rPr>
          <w:lang w:val="sr-Latn-ME"/>
        </w:rPr>
        <w:t xml:space="preserve"> </w:t>
      </w:r>
      <w:r w:rsidR="00A01AD0" w:rsidRPr="00A01AD0">
        <w:rPr>
          <w:lang w:val="sr-Latn-ME"/>
        </w:rPr>
        <w:t>Radi utvrđivanja usaglašenosti sa r</w:t>
      </w:r>
      <w:r w:rsidR="00A01AD0">
        <w:rPr>
          <w:lang w:val="sr-Latn-ME"/>
        </w:rPr>
        <w:t>elevantnim zahtjevima Uredbe (EU) 2018</w:t>
      </w:r>
      <w:r w:rsidR="00A01AD0" w:rsidRPr="00A01AD0">
        <w:rPr>
          <w:lang w:val="sr-Latn-ME"/>
        </w:rPr>
        <w:t>/</w:t>
      </w:r>
      <w:r w:rsidR="00A01AD0">
        <w:rPr>
          <w:lang w:val="sr-Latn-ME"/>
        </w:rPr>
        <w:t>1139 i njenim delegiranim i p</w:t>
      </w:r>
      <w:r w:rsidR="00A01AD0" w:rsidRPr="00A01AD0">
        <w:rPr>
          <w:lang w:val="sr-Latn-ME"/>
        </w:rPr>
        <w:t xml:space="preserve">ravilima </w:t>
      </w:r>
      <w:r w:rsidR="00A01AD0">
        <w:rPr>
          <w:lang w:val="sr-Latn-ME"/>
        </w:rPr>
        <w:t>sprovođenja</w:t>
      </w:r>
      <w:r w:rsidR="00A01AD0" w:rsidRPr="00A01AD0">
        <w:rPr>
          <w:lang w:val="sr-Latn-ME"/>
        </w:rPr>
        <w:t>, operator mora</w:t>
      </w:r>
      <w:r w:rsidR="00A01AD0">
        <w:rPr>
          <w:lang w:val="sr-Latn-ME"/>
        </w:rPr>
        <w:t xml:space="preserve"> da odobri</w:t>
      </w:r>
      <w:r w:rsidR="00A01AD0" w:rsidRPr="00A01AD0">
        <w:rPr>
          <w:lang w:val="sr-Latn-ME"/>
        </w:rPr>
        <w:t xml:space="preserve"> pristup u bilo koje vrijeme bilo kojem objektu, vazduhoplovu, dokumentu, zapisu, podatku, proceduri ili bilo kojem drugom materijalu relevantnom za nje</w:t>
      </w:r>
      <w:r w:rsidR="00A01AD0">
        <w:rPr>
          <w:lang w:val="sr-Latn-ME"/>
        </w:rPr>
        <w:t>govu djelatnost koja podliježe s</w:t>
      </w:r>
      <w:r w:rsidR="00A01AD0" w:rsidRPr="00A01AD0">
        <w:rPr>
          <w:lang w:val="sr-Latn-ME"/>
        </w:rPr>
        <w:t xml:space="preserve">ertifikaciji, </w:t>
      </w:r>
      <w:r w:rsidR="00A01AD0" w:rsidRPr="00A01AD0">
        <w:t>SPO</w:t>
      </w:r>
      <w:r w:rsidR="00A01AD0" w:rsidRPr="00A01AD0">
        <w:rPr>
          <w:lang w:val="sr-Latn-ME"/>
        </w:rPr>
        <w:t xml:space="preserve"> </w:t>
      </w:r>
      <w:r w:rsidR="00A01AD0" w:rsidRPr="00A01AD0">
        <w:t>ovla</w:t>
      </w:r>
      <w:r w:rsidR="00A01AD0" w:rsidRPr="00A01AD0">
        <w:rPr>
          <w:lang w:val="sr-Latn-ME"/>
        </w:rPr>
        <w:t>šć</w:t>
      </w:r>
      <w:r w:rsidR="00A01AD0" w:rsidRPr="00A01AD0">
        <w:t>enju</w:t>
      </w:r>
      <w:r w:rsidR="00A01AD0" w:rsidRPr="00A01AD0">
        <w:rPr>
          <w:lang w:val="sr-Latn-ME"/>
        </w:rPr>
        <w:t xml:space="preserve">  ili izjavi bilo da je ugovorena ili ne, bilo kom licu ovlašćenom od strane jedn</w:t>
      </w:r>
      <w:r w:rsidR="00AE77AC">
        <w:rPr>
          <w:lang w:val="sr-Latn-ME"/>
        </w:rPr>
        <w:t>ih</w:t>
      </w:r>
      <w:r w:rsidR="00A01AD0" w:rsidRPr="00A01AD0">
        <w:rPr>
          <w:lang w:val="sr-Latn-ME"/>
        </w:rPr>
        <w:t xml:space="preserve"> od sljedećih </w:t>
      </w:r>
      <w:r w:rsidR="00AE77AC">
        <w:rPr>
          <w:lang w:val="sr-Latn-ME"/>
        </w:rPr>
        <w:t>nadležnih vlasti</w:t>
      </w:r>
      <w:r w:rsidR="00A01AD0" w:rsidRPr="00A01AD0">
        <w:rPr>
          <w:lang w:val="sr-Latn-ME"/>
        </w:rPr>
        <w:t>:</w:t>
      </w:r>
    </w:p>
    <w:p w14:paraId="43D0F1BC" w14:textId="1DBDC7F4" w:rsidR="00A01AD0" w:rsidRDefault="00A01AD0" w:rsidP="00A01AD0">
      <w:pPr>
        <w:ind w:firstLine="720"/>
        <w:jc w:val="both"/>
        <w:rPr>
          <w:lang w:val="sr-Latn-ME"/>
        </w:rPr>
      </w:pPr>
      <w:r>
        <w:rPr>
          <w:lang w:val="sr-Latn-ME"/>
        </w:rPr>
        <w:t>(1) nadležn</w:t>
      </w:r>
      <w:r w:rsidR="00AE77AC">
        <w:rPr>
          <w:lang w:val="sr-Latn-ME"/>
        </w:rPr>
        <w:t>e</w:t>
      </w:r>
      <w:r w:rsidRPr="00A01AD0">
        <w:rPr>
          <w:lang w:val="sr-Latn-ME"/>
        </w:rPr>
        <w:t xml:space="preserve"> </w:t>
      </w:r>
      <w:r w:rsidR="00AE77AC">
        <w:rPr>
          <w:lang w:val="sr-Latn-ME"/>
        </w:rPr>
        <w:t>vlasti</w:t>
      </w:r>
      <w:r w:rsidR="00AE77AC" w:rsidRPr="00A01AD0">
        <w:rPr>
          <w:lang w:val="sr-Latn-ME"/>
        </w:rPr>
        <w:t xml:space="preserve"> </w:t>
      </w:r>
      <w:r>
        <w:rPr>
          <w:lang w:val="sr-Latn-ME"/>
        </w:rPr>
        <w:t>utvrđen</w:t>
      </w:r>
      <w:r w:rsidR="00AE77AC">
        <w:rPr>
          <w:lang w:val="sr-Latn-ME"/>
        </w:rPr>
        <w:t>e</w:t>
      </w:r>
      <w:r w:rsidRPr="00A01AD0">
        <w:rPr>
          <w:lang w:val="sr-Latn-ME"/>
        </w:rPr>
        <w:t xml:space="preserve"> u ORO.GEN.105</w:t>
      </w:r>
      <w:r>
        <w:rPr>
          <w:lang w:val="sr-Latn-ME"/>
        </w:rPr>
        <w:t xml:space="preserve"> Aneksa III ove Uredbe</w:t>
      </w:r>
      <w:r w:rsidRPr="00A01AD0">
        <w:rPr>
          <w:lang w:val="sr-Latn-ME"/>
        </w:rPr>
        <w:t>;</w:t>
      </w:r>
    </w:p>
    <w:p w14:paraId="41D68846" w14:textId="3A93C83A" w:rsidR="00A84E23" w:rsidRPr="00A01AD0" w:rsidRDefault="00A01AD0" w:rsidP="00A01AD0">
      <w:pPr>
        <w:ind w:firstLine="720"/>
        <w:jc w:val="both"/>
        <w:rPr>
          <w:lang w:val="sr-Latn-ME"/>
        </w:rPr>
      </w:pPr>
      <w:r>
        <w:rPr>
          <w:lang w:val="sr-Latn-ME"/>
        </w:rPr>
        <w:t xml:space="preserve">(2) </w:t>
      </w:r>
      <w:r w:rsidR="00AE77AC">
        <w:rPr>
          <w:lang w:val="sr-Latn-ME"/>
        </w:rPr>
        <w:t xml:space="preserve">vlasti </w:t>
      </w:r>
      <w:r>
        <w:rPr>
          <w:lang w:val="sr-Latn-ME"/>
        </w:rPr>
        <w:t>koje</w:t>
      </w:r>
      <w:r w:rsidRPr="00A01AD0">
        <w:rPr>
          <w:lang w:val="sr-Latn-ME"/>
        </w:rPr>
        <w:t xml:space="preserve"> postupa</w:t>
      </w:r>
      <w:r w:rsidR="00AE77AC">
        <w:rPr>
          <w:lang w:val="sr-Latn-ME"/>
        </w:rPr>
        <w:t>ju</w:t>
      </w:r>
      <w:r w:rsidRPr="00A01AD0">
        <w:rPr>
          <w:lang w:val="sr-Latn-ME"/>
        </w:rPr>
        <w:t xml:space="preserve"> u skladu sa odredbama ARO.GEN.3</w:t>
      </w:r>
      <w:r>
        <w:rPr>
          <w:lang w:val="sr-Latn-ME"/>
        </w:rPr>
        <w:t xml:space="preserve">00 (d), ARO.GEN.300 (e) ili poddio </w:t>
      </w:r>
      <w:r w:rsidRPr="00A01AD0">
        <w:rPr>
          <w:lang w:val="sr-Latn-ME"/>
        </w:rPr>
        <w:t>RAMP</w:t>
      </w:r>
      <w:r w:rsidR="00AE77AC">
        <w:rPr>
          <w:lang w:val="sr-Latn-ME"/>
        </w:rPr>
        <w:t xml:space="preserve"> </w:t>
      </w:r>
      <w:r>
        <w:rPr>
          <w:lang w:val="sr-Latn-ME"/>
        </w:rPr>
        <w:t>Aneksa II ove uredbe.</w:t>
      </w:r>
      <w:r w:rsidR="00A84E23" w:rsidRPr="00A01AD0">
        <w:rPr>
          <w:lang w:val="sr-Latn-ME"/>
        </w:rPr>
        <w:t>”;</w:t>
      </w:r>
    </w:p>
    <w:p w14:paraId="5E36AA23" w14:textId="77777777" w:rsidR="00721A6D" w:rsidRDefault="00A84E23" w:rsidP="00F94A3B">
      <w:pPr>
        <w:jc w:val="both"/>
        <w:rPr>
          <w:lang w:val="sr-Latn-ME"/>
        </w:rPr>
      </w:pPr>
      <w:r w:rsidRPr="00A84E23">
        <w:rPr>
          <w:lang w:val="sr-Latn-ME"/>
        </w:rPr>
        <w:t>(d)</w:t>
      </w:r>
      <w:r w:rsidR="00721A6D">
        <w:rPr>
          <w:lang w:val="sr-Latn-ME"/>
        </w:rPr>
        <w:t xml:space="preserve"> </w:t>
      </w:r>
      <w:r w:rsidR="00A01AD0">
        <w:rPr>
          <w:lang w:val="sr-Latn-ME"/>
        </w:rPr>
        <w:t>ta</w:t>
      </w:r>
      <w:r w:rsidRPr="00A84E23">
        <w:rPr>
          <w:lang w:val="sr-Latn-ME"/>
        </w:rPr>
        <w:t>čka ORO.GEN.160 mijenja se kako slijedi:</w:t>
      </w:r>
    </w:p>
    <w:p w14:paraId="7229F035" w14:textId="1C65EDE6" w:rsidR="00A84E23" w:rsidRPr="00F66AAE" w:rsidRDefault="00A01AD0" w:rsidP="00F94A3B">
      <w:pPr>
        <w:jc w:val="both"/>
        <w:rPr>
          <w:lang w:val="sr-Latn-ME"/>
        </w:rPr>
      </w:pPr>
      <w:r>
        <w:rPr>
          <w:lang w:val="sr-Latn-ME"/>
        </w:rPr>
        <w:t>(i)</w:t>
      </w:r>
      <w:r w:rsidR="00721A6D">
        <w:rPr>
          <w:lang w:val="sr-Latn-ME"/>
        </w:rPr>
        <w:t xml:space="preserve"> </w:t>
      </w:r>
      <w:r>
        <w:rPr>
          <w:lang w:val="sr-Latn-ME"/>
        </w:rPr>
        <w:t>tačka</w:t>
      </w:r>
      <w:r w:rsidR="00721A6D">
        <w:rPr>
          <w:lang w:val="sr-Latn-ME"/>
        </w:rPr>
        <w:t xml:space="preserve"> (a) zamjenjuje se sljedećim:</w:t>
      </w:r>
    </w:p>
    <w:p w14:paraId="4DF105E2" w14:textId="6BE3FAF7" w:rsidR="00A84E23" w:rsidRPr="00A84E23" w:rsidRDefault="00721A6D" w:rsidP="00F94A3B">
      <w:pPr>
        <w:jc w:val="both"/>
        <w:rPr>
          <w:lang w:val="sr-Latn-ME"/>
        </w:rPr>
      </w:pPr>
      <w:r>
        <w:rPr>
          <w:lang w:val="sr-Latn-ME"/>
        </w:rPr>
        <w:t xml:space="preserve">„(a) </w:t>
      </w:r>
      <w:r w:rsidR="00F5026E" w:rsidRPr="00F5026E">
        <w:rPr>
          <w:lang w:val="sr-Latn-ME"/>
        </w:rPr>
        <w:t>Operator je dužan</w:t>
      </w:r>
      <w:r w:rsidR="00F5026E">
        <w:rPr>
          <w:lang w:val="sr-Latn-ME"/>
        </w:rPr>
        <w:t xml:space="preserve"> da prijavi nadležn</w:t>
      </w:r>
      <w:r w:rsidR="00AE77AC">
        <w:rPr>
          <w:lang w:val="sr-Latn-ME"/>
        </w:rPr>
        <w:t>im</w:t>
      </w:r>
      <w:r w:rsidR="00F5026E" w:rsidRPr="00F5026E">
        <w:rPr>
          <w:lang w:val="sr-Latn-ME"/>
        </w:rPr>
        <w:t xml:space="preserve"> </w:t>
      </w:r>
      <w:r w:rsidR="00AE77AC">
        <w:rPr>
          <w:lang w:val="sr-Latn-ME"/>
        </w:rPr>
        <w:t>vlastima</w:t>
      </w:r>
      <w:r w:rsidR="00F5026E" w:rsidRPr="00F5026E">
        <w:rPr>
          <w:lang w:val="sr-Latn-ME"/>
        </w:rPr>
        <w:t xml:space="preserve">, kao i bilo kojoj drugoj organizaciji </w:t>
      </w:r>
      <w:r w:rsidR="00F5026E">
        <w:rPr>
          <w:lang w:val="sr-Latn-ME"/>
        </w:rPr>
        <w:t>koja zahtijeva da bude informisana</w:t>
      </w:r>
      <w:r w:rsidR="00F5026E" w:rsidRPr="00F5026E">
        <w:rPr>
          <w:lang w:val="sr-Latn-ME"/>
        </w:rPr>
        <w:t xml:space="preserve"> od strane države operatora, bilo koju nesreću, oz</w:t>
      </w:r>
      <w:r w:rsidR="00F5026E">
        <w:rPr>
          <w:lang w:val="sr-Latn-ME"/>
        </w:rPr>
        <w:t xml:space="preserve">biljnu nezgodu </w:t>
      </w:r>
      <w:r w:rsidR="00F5026E" w:rsidRPr="00F5026E">
        <w:rPr>
          <w:lang w:val="sr-Latn-ME"/>
        </w:rPr>
        <w:t>i događaj koji ugrožava sigurnost kao što</w:t>
      </w:r>
      <w:r w:rsidR="00F5026E">
        <w:rPr>
          <w:lang w:val="sr-Latn-ME"/>
        </w:rPr>
        <w:t xml:space="preserve"> je definisano u Uredbi (EU) </w:t>
      </w:r>
      <w:r w:rsidR="00F5026E" w:rsidRPr="00F5026E">
        <w:rPr>
          <w:lang w:val="sr-Latn-ME"/>
        </w:rPr>
        <w:t>996/2010 Evropskog parlamenta i Savjeta</w:t>
      </w:r>
      <w:r w:rsidR="007F1A18">
        <w:rPr>
          <w:lang w:val="sr-Latn-ME"/>
        </w:rPr>
        <w:t xml:space="preserve"> (*)</w:t>
      </w:r>
      <w:r w:rsidR="00F5026E" w:rsidRPr="00F5026E">
        <w:rPr>
          <w:lang w:val="sr-Latn-ME"/>
        </w:rPr>
        <w:t xml:space="preserve"> i </w:t>
      </w:r>
      <w:r w:rsidR="00F5026E">
        <w:rPr>
          <w:lang w:val="sr-Latn-ME"/>
        </w:rPr>
        <w:t>Uredbi</w:t>
      </w:r>
      <w:r w:rsidR="00F5026E" w:rsidRPr="00F5026E">
        <w:rPr>
          <w:lang w:val="sr-Latn-ME"/>
        </w:rPr>
        <w:t xml:space="preserve"> </w:t>
      </w:r>
      <w:r w:rsidR="00F5026E">
        <w:rPr>
          <w:lang w:val="sr-Latn-ME"/>
        </w:rPr>
        <w:t>376/2014</w:t>
      </w:r>
      <w:r w:rsidR="00F5026E" w:rsidRPr="00F5026E">
        <w:rPr>
          <w:lang w:val="sr-Latn-ME"/>
        </w:rPr>
        <w:t>.</w:t>
      </w:r>
    </w:p>
    <w:p w14:paraId="47F0DAD8" w14:textId="360B9F12" w:rsidR="00A84E23" w:rsidRPr="00A84E23" w:rsidRDefault="002F5CD2" w:rsidP="00F94A3B">
      <w:pPr>
        <w:jc w:val="both"/>
        <w:rPr>
          <w:lang w:val="sr-Latn-ME"/>
        </w:rPr>
      </w:pPr>
      <w:r w:rsidDel="002F5CD2">
        <w:rPr>
          <w:lang w:val="sr-Latn-ME"/>
        </w:rPr>
        <w:t xml:space="preserve"> </w:t>
      </w:r>
      <w:r w:rsidR="00A01AD0">
        <w:rPr>
          <w:lang w:val="sr-Latn-ME"/>
        </w:rPr>
        <w:t>(ii)</w:t>
      </w:r>
      <w:r w:rsidR="00721A6D">
        <w:rPr>
          <w:lang w:val="sr-Latn-ME"/>
        </w:rPr>
        <w:t xml:space="preserve"> </w:t>
      </w:r>
      <w:r w:rsidR="00A01AD0">
        <w:rPr>
          <w:lang w:val="sr-Latn-ME"/>
        </w:rPr>
        <w:t>tačka</w:t>
      </w:r>
      <w:r w:rsidR="00721A6D">
        <w:rPr>
          <w:lang w:val="sr-Latn-ME"/>
        </w:rPr>
        <w:t xml:space="preserve"> (c) zamjenjuje se sljedećim:</w:t>
      </w:r>
    </w:p>
    <w:p w14:paraId="7E086A28" w14:textId="401C9BE6" w:rsidR="00A84E23" w:rsidRPr="00A84E23" w:rsidRDefault="00A84E23" w:rsidP="00F94A3B">
      <w:pPr>
        <w:jc w:val="both"/>
        <w:rPr>
          <w:lang w:val="sr-Latn-ME"/>
        </w:rPr>
      </w:pPr>
      <w:r w:rsidRPr="00A84E23">
        <w:rPr>
          <w:lang w:val="sr-Latn-ME"/>
        </w:rPr>
        <w:t>„(c)</w:t>
      </w:r>
      <w:r w:rsidR="00721A6D">
        <w:rPr>
          <w:lang w:val="sr-Latn-ME"/>
        </w:rPr>
        <w:t xml:space="preserve"> </w:t>
      </w:r>
      <w:r w:rsidR="00F5026E" w:rsidRPr="00F5026E">
        <w:rPr>
          <w:lang w:val="sr-Latn-ME"/>
        </w:rPr>
        <w:t xml:space="preserve">Bez obzira na Uredbu (EU) br.996/2010, </w:t>
      </w:r>
      <w:r w:rsidR="00F5026E">
        <w:rPr>
          <w:lang w:val="sr-Latn-ME"/>
        </w:rPr>
        <w:t>i</w:t>
      </w:r>
      <w:r w:rsidR="00F5026E" w:rsidRPr="00F5026E">
        <w:rPr>
          <w:lang w:val="sr-Latn-ME"/>
        </w:rPr>
        <w:t xml:space="preserve"> Uredbu Komisi</w:t>
      </w:r>
      <w:r w:rsidR="00F5026E">
        <w:rPr>
          <w:lang w:val="sr-Latn-ME"/>
        </w:rPr>
        <w:t>je (EU) 376</w:t>
      </w:r>
      <w:r w:rsidR="00F5026E" w:rsidRPr="00F5026E">
        <w:rPr>
          <w:lang w:val="sr-Latn-ME"/>
        </w:rPr>
        <w:t>/</w:t>
      </w:r>
      <w:r w:rsidR="00F5026E">
        <w:rPr>
          <w:lang w:val="sr-Latn-ME"/>
        </w:rPr>
        <w:t>2014</w:t>
      </w:r>
      <w:r w:rsidR="00F5026E" w:rsidRPr="00F5026E">
        <w:rPr>
          <w:lang w:val="sr-Latn-ME"/>
        </w:rPr>
        <w:t xml:space="preserve"> i</w:t>
      </w:r>
      <w:r w:rsidR="00F5026E">
        <w:rPr>
          <w:lang w:val="sr-Latn-ME"/>
        </w:rPr>
        <w:t xml:space="preserve"> izvještaji iz tačaka</w:t>
      </w:r>
      <w:r w:rsidR="00F5026E" w:rsidRPr="00F5026E">
        <w:rPr>
          <w:lang w:val="sr-Latn-ME"/>
        </w:rPr>
        <w:t xml:space="preserve"> (a) i (b) moraju da budu napravljeni u obliku i na </w:t>
      </w:r>
      <w:r w:rsidR="00F5026E">
        <w:rPr>
          <w:lang w:val="sr-Latn-ME"/>
        </w:rPr>
        <w:t>način utvrđen od strane nadležn</w:t>
      </w:r>
      <w:r w:rsidR="00AE77AC">
        <w:rPr>
          <w:lang w:val="sr-Latn-ME"/>
        </w:rPr>
        <w:t>ih</w:t>
      </w:r>
      <w:r w:rsidR="00F5026E" w:rsidRPr="00F5026E">
        <w:rPr>
          <w:lang w:val="sr-Latn-ME"/>
        </w:rPr>
        <w:t xml:space="preserve"> </w:t>
      </w:r>
      <w:r w:rsidR="00AE77AC">
        <w:rPr>
          <w:lang w:val="sr-Latn-ME"/>
        </w:rPr>
        <w:t>vlasti</w:t>
      </w:r>
      <w:r w:rsidR="00AE77AC" w:rsidRPr="00F5026E">
        <w:rPr>
          <w:lang w:val="sr-Latn-ME"/>
        </w:rPr>
        <w:t xml:space="preserve"> </w:t>
      </w:r>
      <w:r w:rsidR="00F5026E" w:rsidRPr="00F5026E">
        <w:rPr>
          <w:lang w:val="sr-Latn-ME"/>
        </w:rPr>
        <w:t>i da sadrže sve relevantne informacije o s</w:t>
      </w:r>
      <w:r w:rsidR="00F5026E">
        <w:rPr>
          <w:lang w:val="sr-Latn-ME"/>
        </w:rPr>
        <w:t>tanju koje je poznato operatoru</w:t>
      </w:r>
      <w:r w:rsidRPr="00A84E23">
        <w:rPr>
          <w:lang w:val="sr-Latn-ME"/>
        </w:rPr>
        <w:t>.”;</w:t>
      </w:r>
    </w:p>
    <w:p w14:paraId="23DD6AA2" w14:textId="77777777" w:rsidR="00A84E23" w:rsidRPr="00A84E23" w:rsidRDefault="00A84E23" w:rsidP="00F94A3B">
      <w:pPr>
        <w:jc w:val="both"/>
        <w:rPr>
          <w:lang w:val="sr-Latn-ME"/>
        </w:rPr>
      </w:pPr>
      <w:r w:rsidRPr="00A84E23">
        <w:rPr>
          <w:lang w:val="sr-Latn-ME"/>
        </w:rPr>
        <w:t>(e</w:t>
      </w:r>
      <w:r w:rsidR="00721A6D">
        <w:rPr>
          <w:lang w:val="sr-Latn-ME"/>
        </w:rPr>
        <w:t xml:space="preserve">) </w:t>
      </w:r>
      <w:r w:rsidR="00A01AD0">
        <w:rPr>
          <w:lang w:val="sr-Latn-ME"/>
        </w:rPr>
        <w:t>u tački ORO.GEN.205</w:t>
      </w:r>
      <w:r w:rsidR="004252FB">
        <w:rPr>
          <w:lang w:val="sr-Latn-ME"/>
        </w:rPr>
        <w:t>,</w:t>
      </w:r>
      <w:r w:rsidR="00A01AD0">
        <w:rPr>
          <w:lang w:val="sr-Latn-ME"/>
        </w:rPr>
        <w:t xml:space="preserve"> ta</w:t>
      </w:r>
      <w:r w:rsidRPr="00A84E23">
        <w:rPr>
          <w:lang w:val="sr-Latn-ME"/>
        </w:rPr>
        <w:t>č</w:t>
      </w:r>
      <w:r w:rsidR="00721A6D">
        <w:rPr>
          <w:lang w:val="sr-Latn-ME"/>
        </w:rPr>
        <w:t>ka (a) zamjenjuje se sljedećim:</w:t>
      </w:r>
    </w:p>
    <w:p w14:paraId="00508420" w14:textId="70442EDC" w:rsidR="00A84E23" w:rsidRPr="00A84E23" w:rsidRDefault="00721A6D" w:rsidP="00F94A3B">
      <w:pPr>
        <w:jc w:val="both"/>
        <w:rPr>
          <w:lang w:val="sr-Latn-ME"/>
        </w:rPr>
      </w:pPr>
      <w:r>
        <w:rPr>
          <w:lang w:val="sr-Latn-ME"/>
        </w:rPr>
        <w:t xml:space="preserve">„(a) </w:t>
      </w:r>
      <w:r w:rsidR="00A84E23" w:rsidRPr="00A84E23">
        <w:rPr>
          <w:lang w:val="sr-Latn-ME"/>
        </w:rPr>
        <w:t>Pri ugovaranju ili kupovini proizvoda ili usluga kao dijela svojih aktivnosti operator mora</w:t>
      </w:r>
      <w:r w:rsidR="00F5026E">
        <w:rPr>
          <w:lang w:val="sr-Latn-ME"/>
        </w:rPr>
        <w:t xml:space="preserve"> da </w:t>
      </w:r>
      <w:r w:rsidR="00D64892">
        <w:rPr>
          <w:lang w:val="sr-Latn-ME"/>
        </w:rPr>
        <w:t>obezbijedi</w:t>
      </w:r>
      <w:r w:rsidR="00D64892" w:rsidRPr="00A84E23">
        <w:rPr>
          <w:lang w:val="sr-Latn-ME"/>
        </w:rPr>
        <w:t xml:space="preserve"> </w:t>
      </w:r>
      <w:r w:rsidR="00A84E23" w:rsidRPr="00A84E23">
        <w:rPr>
          <w:lang w:val="sr-Latn-ME"/>
        </w:rPr>
        <w:t>sljedeće:</w:t>
      </w:r>
    </w:p>
    <w:p w14:paraId="42068D38" w14:textId="1AC37A18" w:rsidR="002F5CD2" w:rsidRDefault="002F5CD2" w:rsidP="002F5CD2">
      <w:pPr>
        <w:jc w:val="both"/>
        <w:rPr>
          <w:lang w:val="sr-Latn-ME"/>
        </w:rPr>
      </w:pPr>
      <w:r>
        <w:rPr>
          <w:lang w:val="sr-Latn-ME"/>
        </w:rPr>
        <w:t>____________________________</w:t>
      </w:r>
    </w:p>
    <w:p w14:paraId="737FA648" w14:textId="10647FF4" w:rsidR="002F5CD2" w:rsidRPr="007766A5" w:rsidRDefault="002F5CD2" w:rsidP="002F5CD2">
      <w:pPr>
        <w:jc w:val="both"/>
        <w:rPr>
          <w:sz w:val="20"/>
          <w:lang w:val="sr-Latn-ME"/>
        </w:rPr>
      </w:pPr>
      <w:r w:rsidRPr="007766A5">
        <w:rPr>
          <w:sz w:val="20"/>
          <w:lang w:val="sr-Latn-ME"/>
        </w:rPr>
        <w:t>(*)  Uredba (EU) br. 996/2010 Evropskog parlamenta i Savjeta od 20. oktobra 2010. godine o istragama i sprečavanju nesreća i nezgoda u civilnom vazduhoplovstvu i stavljanju van snage Direktive 94/56/EZ (SL L 295, 12.11.2010., str. 35).”;</w:t>
      </w:r>
    </w:p>
    <w:p w14:paraId="058741A2" w14:textId="76E2567E" w:rsidR="002F5CD2" w:rsidRPr="00A84E23" w:rsidRDefault="007766A5" w:rsidP="00F94A3B">
      <w:pPr>
        <w:jc w:val="both"/>
        <w:rPr>
          <w:lang w:val="sr-Latn-ME"/>
        </w:rPr>
      </w:pPr>
      <w:r>
        <w:rPr>
          <w:lang w:val="sr-Latn-ME"/>
        </w:rPr>
        <w:lastRenderedPageBreak/>
        <w:t xml:space="preserve">(1) </w:t>
      </w:r>
      <w:r w:rsidRPr="00A84E23">
        <w:rPr>
          <w:lang w:val="sr-Latn-ME"/>
        </w:rPr>
        <w:t>da su ugovoreni ili kupljeni proizvodi ili usluge u skladu s</w:t>
      </w:r>
      <w:r>
        <w:rPr>
          <w:lang w:val="sr-Latn-ME"/>
        </w:rPr>
        <w:t>a</w:t>
      </w:r>
      <w:r w:rsidRPr="00A84E23">
        <w:rPr>
          <w:lang w:val="sr-Latn-ME"/>
        </w:rPr>
        <w:t xml:space="preserve"> primj</w:t>
      </w:r>
      <w:r>
        <w:rPr>
          <w:lang w:val="sr-Latn-ME"/>
        </w:rPr>
        <w:t>enljivim zahtjevima;</w:t>
      </w:r>
    </w:p>
    <w:p w14:paraId="34173375" w14:textId="7819E902" w:rsidR="00A84E23" w:rsidRPr="00A84E23" w:rsidRDefault="00A01AD0" w:rsidP="00F94A3B">
      <w:pPr>
        <w:jc w:val="both"/>
        <w:rPr>
          <w:lang w:val="sr-Latn-ME"/>
        </w:rPr>
      </w:pPr>
      <w:r>
        <w:rPr>
          <w:lang w:val="sr-Latn-ME"/>
        </w:rPr>
        <w:t xml:space="preserve">(2) </w:t>
      </w:r>
      <w:r w:rsidR="00A84E23" w:rsidRPr="00A84E23">
        <w:rPr>
          <w:lang w:val="sr-Latn-ME"/>
        </w:rPr>
        <w:t xml:space="preserve">da se u </w:t>
      </w:r>
      <w:r w:rsidR="00F5026E">
        <w:rPr>
          <w:lang w:val="sr-Latn-ME"/>
        </w:rPr>
        <w:t>sistemu</w:t>
      </w:r>
      <w:r w:rsidR="00A84E23" w:rsidRPr="00A84E23">
        <w:rPr>
          <w:lang w:val="sr-Latn-ME"/>
        </w:rPr>
        <w:t xml:space="preserve"> upravljanja operatora uzmu u obzir sve opas</w:t>
      </w:r>
      <w:r w:rsidR="00F5026E">
        <w:rPr>
          <w:lang w:val="sr-Latn-ME"/>
        </w:rPr>
        <w:t>nosti u pogledu sigurnosti vazduh</w:t>
      </w:r>
      <w:r w:rsidR="00A84E23" w:rsidRPr="00A84E23">
        <w:rPr>
          <w:lang w:val="sr-Latn-ME"/>
        </w:rPr>
        <w:t>oplovstva povezane s</w:t>
      </w:r>
      <w:r w:rsidR="00F5026E">
        <w:rPr>
          <w:lang w:val="sr-Latn-ME"/>
        </w:rPr>
        <w:t>a</w:t>
      </w:r>
      <w:r w:rsidR="00A84E23" w:rsidRPr="00A84E23">
        <w:rPr>
          <w:lang w:val="sr-Latn-ME"/>
        </w:rPr>
        <w:t xml:space="preserve"> ugovorenim ili kuplje</w:t>
      </w:r>
      <w:r w:rsidR="00721A6D">
        <w:rPr>
          <w:lang w:val="sr-Latn-ME"/>
        </w:rPr>
        <w:t>nim proizvodima ili uslugama.”;</w:t>
      </w:r>
    </w:p>
    <w:p w14:paraId="791DECB6" w14:textId="77777777" w:rsidR="00A84E23" w:rsidRPr="00A84E23" w:rsidRDefault="00721A6D" w:rsidP="00F94A3B">
      <w:pPr>
        <w:jc w:val="both"/>
        <w:rPr>
          <w:lang w:val="sr-Latn-ME"/>
        </w:rPr>
      </w:pPr>
      <w:r>
        <w:rPr>
          <w:lang w:val="sr-Latn-ME"/>
        </w:rPr>
        <w:t xml:space="preserve">(f) </w:t>
      </w:r>
      <w:r w:rsidR="00A84E23" w:rsidRPr="00A84E23">
        <w:rPr>
          <w:lang w:val="sr-Latn-ME"/>
        </w:rPr>
        <w:t>u poddijelu GEN dodaje se sljedeći odjeljak 3.</w:t>
      </w:r>
    </w:p>
    <w:p w14:paraId="0C0F00D3" w14:textId="77777777" w:rsidR="00A84E23" w:rsidRPr="00E55A5C" w:rsidRDefault="007A4FC7" w:rsidP="00F94A3B">
      <w:pPr>
        <w:jc w:val="both"/>
        <w:rPr>
          <w:b/>
          <w:lang w:val="sr-Latn-ME"/>
        </w:rPr>
      </w:pPr>
      <w:r>
        <w:rPr>
          <w:b/>
          <w:lang w:val="sr-Latn-ME"/>
        </w:rPr>
        <w:t>„ Odjeljak 3</w:t>
      </w:r>
    </w:p>
    <w:p w14:paraId="369F5820" w14:textId="77777777" w:rsidR="00A84E23" w:rsidRPr="00E55A5C" w:rsidRDefault="00E067E8" w:rsidP="00F94A3B">
      <w:pPr>
        <w:jc w:val="both"/>
        <w:rPr>
          <w:b/>
          <w:lang w:val="sr-Latn-ME"/>
        </w:rPr>
      </w:pPr>
      <w:r>
        <w:rPr>
          <w:b/>
          <w:lang w:val="sr-Latn-ME"/>
        </w:rPr>
        <w:t>Dodatni organizacioni</w:t>
      </w:r>
      <w:r w:rsidR="00E55A5C">
        <w:rPr>
          <w:b/>
          <w:lang w:val="sr-Latn-ME"/>
        </w:rPr>
        <w:t xml:space="preserve"> zahtjevi</w:t>
      </w:r>
    </w:p>
    <w:p w14:paraId="1A048351" w14:textId="4C9FC8B9" w:rsidR="00A84E23" w:rsidRPr="00E55A5C" w:rsidRDefault="00A84E23" w:rsidP="00F94A3B">
      <w:pPr>
        <w:jc w:val="both"/>
        <w:rPr>
          <w:b/>
          <w:lang w:val="sr-Latn-ME"/>
        </w:rPr>
      </w:pPr>
      <w:r w:rsidRPr="00E55A5C">
        <w:rPr>
          <w:b/>
          <w:lang w:val="sr-Latn-ME"/>
        </w:rPr>
        <w:t>OR</w:t>
      </w:r>
      <w:r w:rsidR="00FA36B6">
        <w:rPr>
          <w:b/>
          <w:lang w:val="sr-Latn-ME"/>
        </w:rPr>
        <w:t>O.GEN.310 Upotreba vazduh</w:t>
      </w:r>
      <w:r w:rsidRPr="00E55A5C">
        <w:rPr>
          <w:b/>
          <w:lang w:val="sr-Latn-ME"/>
        </w:rPr>
        <w:t xml:space="preserve">oplova navedenog na </w:t>
      </w:r>
      <w:r w:rsidR="00FA36B6">
        <w:rPr>
          <w:b/>
          <w:lang w:val="sr-Latn-ME"/>
        </w:rPr>
        <w:t>sertifikatu</w:t>
      </w:r>
      <w:r w:rsidRPr="00E55A5C">
        <w:rPr>
          <w:b/>
          <w:lang w:val="sr-Latn-ME"/>
        </w:rPr>
        <w:t xml:space="preserve"> </w:t>
      </w:r>
      <w:r w:rsidR="00FA36B6">
        <w:rPr>
          <w:b/>
          <w:lang w:val="sr-Latn-ME"/>
        </w:rPr>
        <w:t xml:space="preserve">vazdušnog </w:t>
      </w:r>
      <w:r w:rsidR="006C1A17">
        <w:rPr>
          <w:b/>
          <w:lang w:val="sr-Latn-ME"/>
        </w:rPr>
        <w:t>operatora</w:t>
      </w:r>
      <w:r w:rsidR="006C1A17" w:rsidRPr="00E55A5C">
        <w:rPr>
          <w:b/>
          <w:lang w:val="sr-Latn-ME"/>
        </w:rPr>
        <w:t xml:space="preserve"> </w:t>
      </w:r>
      <w:r w:rsidRPr="00E55A5C">
        <w:rPr>
          <w:b/>
          <w:lang w:val="sr-Latn-ME"/>
        </w:rPr>
        <w:t>za nekomercijalne operac</w:t>
      </w:r>
      <w:r w:rsidR="00FA36B6">
        <w:rPr>
          <w:b/>
          <w:lang w:val="sr-Latn-ME"/>
        </w:rPr>
        <w:t>ije i specijalizov</w:t>
      </w:r>
      <w:r w:rsidR="00721A6D">
        <w:rPr>
          <w:b/>
          <w:lang w:val="sr-Latn-ME"/>
        </w:rPr>
        <w:t>ane operacije</w:t>
      </w:r>
    </w:p>
    <w:p w14:paraId="3A2E7D0A" w14:textId="77777777" w:rsidR="00A84E23" w:rsidRPr="00A84E23" w:rsidRDefault="00721A6D" w:rsidP="00F94A3B">
      <w:pPr>
        <w:jc w:val="both"/>
        <w:rPr>
          <w:lang w:val="sr-Latn-ME"/>
        </w:rPr>
      </w:pPr>
      <w:r>
        <w:rPr>
          <w:lang w:val="sr-Latn-ME"/>
        </w:rPr>
        <w:t>(a)</w:t>
      </w:r>
      <w:r w:rsidR="00FA36B6">
        <w:rPr>
          <w:lang w:val="sr-Latn-ME"/>
        </w:rPr>
        <w:t xml:space="preserve"> Vazduh</w:t>
      </w:r>
      <w:r w:rsidR="00A84E23" w:rsidRPr="00A84E23">
        <w:rPr>
          <w:lang w:val="sr-Latn-ME"/>
        </w:rPr>
        <w:t>oplov može ostati naveden na AOC-u operatora ako se njime upravlja u bilo ko</w:t>
      </w:r>
      <w:r>
        <w:rPr>
          <w:lang w:val="sr-Latn-ME"/>
        </w:rPr>
        <w:t>joj od sljedećih situacija:</w:t>
      </w:r>
    </w:p>
    <w:p w14:paraId="247FAE78" w14:textId="77777777" w:rsidR="00A84E23" w:rsidRPr="00A84E23" w:rsidRDefault="00692A5A" w:rsidP="00F94A3B">
      <w:pPr>
        <w:jc w:val="both"/>
        <w:rPr>
          <w:lang w:val="sr-Latn-ME"/>
        </w:rPr>
      </w:pPr>
      <w:r>
        <w:rPr>
          <w:lang w:val="sr-Latn-ME"/>
        </w:rPr>
        <w:t>(1)</w:t>
      </w:r>
      <w:r w:rsidR="00721A6D">
        <w:rPr>
          <w:lang w:val="sr-Latn-ME"/>
        </w:rPr>
        <w:t xml:space="preserve"> </w:t>
      </w:r>
      <w:r w:rsidR="00FA36B6">
        <w:rPr>
          <w:lang w:val="sr-Latn-ME"/>
        </w:rPr>
        <w:t>imalac</w:t>
      </w:r>
      <w:r w:rsidR="00A84E23" w:rsidRPr="00A84E23">
        <w:rPr>
          <w:lang w:val="sr-Latn-ME"/>
        </w:rPr>
        <w:t xml:space="preserve"> </w:t>
      </w:r>
      <w:r w:rsidR="00FA36B6">
        <w:rPr>
          <w:lang w:val="sr-Latn-ME"/>
        </w:rPr>
        <w:t>AOC-a sam upravlja vazduhoplovom za specijalizov</w:t>
      </w:r>
      <w:r w:rsidR="00A84E23" w:rsidRPr="00A84E23">
        <w:rPr>
          <w:lang w:val="sr-Latn-ME"/>
        </w:rPr>
        <w:t>ane operacije u skl</w:t>
      </w:r>
      <w:r w:rsidR="00721A6D">
        <w:rPr>
          <w:lang w:val="sr-Latn-ME"/>
        </w:rPr>
        <w:t>adu s</w:t>
      </w:r>
      <w:r w:rsidR="00FA36B6">
        <w:rPr>
          <w:lang w:val="sr-Latn-ME"/>
        </w:rPr>
        <w:t>a</w:t>
      </w:r>
      <w:r w:rsidR="00721A6D">
        <w:rPr>
          <w:lang w:val="sr-Latn-ME"/>
        </w:rPr>
        <w:t xml:space="preserve"> </w:t>
      </w:r>
      <w:r w:rsidR="00FA36B6">
        <w:rPr>
          <w:lang w:val="sr-Latn-ME"/>
        </w:rPr>
        <w:t>Aneksom VIII</w:t>
      </w:r>
      <w:r w:rsidR="00721A6D">
        <w:rPr>
          <w:lang w:val="sr-Latn-ME"/>
        </w:rPr>
        <w:t xml:space="preserve"> (dio-SPO);</w:t>
      </w:r>
    </w:p>
    <w:p w14:paraId="5154F028" w14:textId="1160DF48" w:rsidR="00A84E23" w:rsidRPr="00A84E23" w:rsidRDefault="00692A5A" w:rsidP="00F94A3B">
      <w:pPr>
        <w:jc w:val="both"/>
        <w:rPr>
          <w:lang w:val="sr-Latn-ME"/>
        </w:rPr>
      </w:pPr>
      <w:r>
        <w:rPr>
          <w:lang w:val="sr-Latn-ME"/>
        </w:rPr>
        <w:t>(2)</w:t>
      </w:r>
      <w:r w:rsidR="00721A6D">
        <w:rPr>
          <w:lang w:val="sr-Latn-ME"/>
        </w:rPr>
        <w:t xml:space="preserve"> </w:t>
      </w:r>
      <w:r w:rsidR="00FA36B6">
        <w:rPr>
          <w:lang w:val="sr-Latn-ME"/>
        </w:rPr>
        <w:t>vazduh</w:t>
      </w:r>
      <w:r w:rsidR="00A84E23" w:rsidRPr="00A84E23">
        <w:rPr>
          <w:lang w:val="sr-Latn-ME"/>
        </w:rPr>
        <w:t xml:space="preserve">oplovom upravljaju drugi operatori </w:t>
      </w:r>
      <w:r w:rsidR="00FA36B6">
        <w:rPr>
          <w:lang w:val="sr-Latn-ME"/>
        </w:rPr>
        <w:t>za nekomercijalne operacije vazduh</w:t>
      </w:r>
      <w:r w:rsidR="00A84E23" w:rsidRPr="00A84E23">
        <w:rPr>
          <w:lang w:val="sr-Latn-ME"/>
        </w:rPr>
        <w:t>oplovima na m</w:t>
      </w:r>
      <w:r w:rsidR="00FA36B6">
        <w:rPr>
          <w:lang w:val="sr-Latn-ME"/>
        </w:rPr>
        <w:t>otorni pogon ili za specijalizov</w:t>
      </w:r>
      <w:r w:rsidR="00A84E23" w:rsidRPr="00A84E23">
        <w:rPr>
          <w:lang w:val="sr-Latn-ME"/>
        </w:rPr>
        <w:t>ane operacije koje se obavljaju u skladu s</w:t>
      </w:r>
      <w:r w:rsidR="00FA36B6">
        <w:rPr>
          <w:lang w:val="sr-Latn-ME"/>
        </w:rPr>
        <w:t>a</w:t>
      </w:r>
      <w:r w:rsidR="00A84E23" w:rsidRPr="00A84E23">
        <w:rPr>
          <w:lang w:val="sr-Latn-ME"/>
        </w:rPr>
        <w:t xml:space="preserve"> </w:t>
      </w:r>
      <w:r w:rsidR="00FA36B6">
        <w:rPr>
          <w:lang w:val="sr-Latn-ME"/>
        </w:rPr>
        <w:t>Aneksom VI</w:t>
      </w:r>
      <w:r w:rsidR="00A84E23" w:rsidRPr="00A84E23">
        <w:rPr>
          <w:lang w:val="sr-Latn-ME"/>
        </w:rPr>
        <w:t xml:space="preserve"> (dio-NCC), </w:t>
      </w:r>
      <w:r w:rsidR="00FA36B6">
        <w:rPr>
          <w:lang w:val="sr-Latn-ME"/>
        </w:rPr>
        <w:t>Aneksom VII</w:t>
      </w:r>
      <w:r w:rsidR="00A84E23" w:rsidRPr="00A84E23">
        <w:rPr>
          <w:lang w:val="sr-Latn-ME"/>
        </w:rPr>
        <w:t xml:space="preserve"> (dio-NCO) ili </w:t>
      </w:r>
      <w:r w:rsidR="00FA36B6">
        <w:rPr>
          <w:lang w:val="sr-Latn-ME"/>
        </w:rPr>
        <w:t>Aneksom VIII</w:t>
      </w:r>
      <w:r w:rsidR="00A84E23" w:rsidRPr="00A84E23">
        <w:rPr>
          <w:lang w:val="sr-Latn-ME"/>
        </w:rPr>
        <w:t xml:space="preserve"> (dio-SPO), pod </w:t>
      </w:r>
      <w:r w:rsidR="00FA36B6">
        <w:rPr>
          <w:lang w:val="sr-Latn-ME"/>
        </w:rPr>
        <w:t>uslovom da se vazduh</w:t>
      </w:r>
      <w:r w:rsidR="00A84E23" w:rsidRPr="00A84E23">
        <w:rPr>
          <w:lang w:val="sr-Latn-ME"/>
        </w:rPr>
        <w:t xml:space="preserve">oplov upotrebljava u </w:t>
      </w:r>
      <w:r w:rsidR="00AE379E">
        <w:rPr>
          <w:lang w:val="sr-Latn-ME"/>
        </w:rPr>
        <w:t xml:space="preserve">kontinuiranom </w:t>
      </w:r>
      <w:r w:rsidR="00FA36B6">
        <w:rPr>
          <w:lang w:val="sr-Latn-ME"/>
        </w:rPr>
        <w:t>periodu</w:t>
      </w:r>
      <w:r w:rsidR="00721A6D">
        <w:rPr>
          <w:lang w:val="sr-Latn-ME"/>
        </w:rPr>
        <w:t xml:space="preserve"> do najviše 30 dana.</w:t>
      </w:r>
    </w:p>
    <w:p w14:paraId="428E2212" w14:textId="77777777" w:rsidR="00A84E23" w:rsidRPr="00A84E23" w:rsidRDefault="00721A6D" w:rsidP="00F94A3B">
      <w:pPr>
        <w:jc w:val="both"/>
        <w:rPr>
          <w:lang w:val="sr-Latn-ME"/>
        </w:rPr>
      </w:pPr>
      <w:r>
        <w:rPr>
          <w:lang w:val="sr-Latn-ME"/>
        </w:rPr>
        <w:t xml:space="preserve">(b) </w:t>
      </w:r>
      <w:r w:rsidR="00FA36B6">
        <w:rPr>
          <w:lang w:val="sr-Latn-ME"/>
        </w:rPr>
        <w:t>Ako se vazduh</w:t>
      </w:r>
      <w:r w:rsidR="00A84E23" w:rsidRPr="00A84E23">
        <w:rPr>
          <w:lang w:val="sr-Latn-ME"/>
        </w:rPr>
        <w:t>oplov upotrebljava u skladu s</w:t>
      </w:r>
      <w:r w:rsidR="00FA36B6">
        <w:rPr>
          <w:lang w:val="sr-Latn-ME"/>
        </w:rPr>
        <w:t>a</w:t>
      </w:r>
      <w:r w:rsidR="00A84E23" w:rsidRPr="00A84E23">
        <w:rPr>
          <w:lang w:val="sr-Latn-ME"/>
        </w:rPr>
        <w:t xml:space="preserve"> </w:t>
      </w:r>
      <w:r w:rsidR="00FA36B6">
        <w:rPr>
          <w:lang w:val="sr-Latn-ME"/>
        </w:rPr>
        <w:t>tačkom (a)(2)</w:t>
      </w:r>
      <w:r w:rsidR="00A84E23" w:rsidRPr="00A84E23">
        <w:rPr>
          <w:lang w:val="sr-Latn-ME"/>
        </w:rPr>
        <w:t xml:space="preserve">, </w:t>
      </w:r>
      <w:r w:rsidR="00FA36B6">
        <w:rPr>
          <w:lang w:val="sr-Latn-ME"/>
        </w:rPr>
        <w:t>imalac AOC-a koji stavlja vazduh</w:t>
      </w:r>
      <w:r w:rsidR="00A84E23" w:rsidRPr="00A84E23">
        <w:rPr>
          <w:lang w:val="sr-Latn-ME"/>
        </w:rPr>
        <w:t>oplov na raspolaganje i ope</w:t>
      </w:r>
      <w:r w:rsidR="00FA36B6">
        <w:rPr>
          <w:lang w:val="sr-Latn-ME"/>
        </w:rPr>
        <w:t>rator koji upotrebljava taj vazduh</w:t>
      </w:r>
      <w:r w:rsidR="00A84E23" w:rsidRPr="00A84E23">
        <w:rPr>
          <w:lang w:val="sr-Latn-ME"/>
        </w:rPr>
        <w:t xml:space="preserve">oplov utvrđuju </w:t>
      </w:r>
      <w:r w:rsidR="0049674F">
        <w:rPr>
          <w:lang w:val="sr-Latn-ME"/>
        </w:rPr>
        <w:t>proceduru</w:t>
      </w:r>
      <w:r w:rsidR="00A84E23" w:rsidRPr="00A84E23">
        <w:rPr>
          <w:lang w:val="sr-Latn-ME"/>
        </w:rPr>
        <w:t>:</w:t>
      </w:r>
    </w:p>
    <w:p w14:paraId="61BDE9D3" w14:textId="77777777" w:rsidR="00A84E23" w:rsidRPr="00A84E23" w:rsidRDefault="00FA36B6" w:rsidP="00F94A3B">
      <w:pPr>
        <w:jc w:val="both"/>
        <w:rPr>
          <w:lang w:val="sr-Latn-ME"/>
        </w:rPr>
      </w:pPr>
      <w:r>
        <w:rPr>
          <w:lang w:val="sr-Latn-ME"/>
        </w:rPr>
        <w:t>(1)</w:t>
      </w:r>
      <w:r w:rsidR="00721A6D">
        <w:rPr>
          <w:lang w:val="sr-Latn-ME"/>
        </w:rPr>
        <w:t xml:space="preserve"> </w:t>
      </w:r>
      <w:r w:rsidR="0049674F">
        <w:rPr>
          <w:lang w:val="sr-Latn-ME"/>
        </w:rPr>
        <w:t>u kojoj</w:t>
      </w:r>
      <w:r w:rsidR="00A84E23" w:rsidRPr="00A84E23">
        <w:rPr>
          <w:lang w:val="sr-Latn-ME"/>
        </w:rPr>
        <w:t xml:space="preserve"> moraju jasno </w:t>
      </w:r>
      <w:r>
        <w:rPr>
          <w:lang w:val="sr-Latn-ME"/>
        </w:rPr>
        <w:t>da navedu</w:t>
      </w:r>
      <w:r w:rsidR="00A84E23" w:rsidRPr="00A84E23">
        <w:rPr>
          <w:lang w:val="sr-Latn-ME"/>
        </w:rPr>
        <w:t xml:space="preserve"> koji je operator odgovoran za operativnu kontrolu </w:t>
      </w:r>
      <w:r w:rsidR="004252FB">
        <w:rPr>
          <w:lang w:val="sr-Latn-ME"/>
        </w:rPr>
        <w:t>svakog</w:t>
      </w:r>
      <w:r w:rsidR="00A84E23" w:rsidRPr="00A84E23">
        <w:rPr>
          <w:lang w:val="sr-Latn-ME"/>
        </w:rPr>
        <w:t xml:space="preserve"> leta i</w:t>
      </w:r>
      <w:r>
        <w:rPr>
          <w:lang w:val="sr-Latn-ME"/>
        </w:rPr>
        <w:t xml:space="preserve"> da</w:t>
      </w:r>
      <w:r w:rsidR="00A84E23" w:rsidRPr="00A84E23">
        <w:rPr>
          <w:lang w:val="sr-Latn-ME"/>
        </w:rPr>
        <w:t xml:space="preserve"> </w:t>
      </w:r>
      <w:r>
        <w:rPr>
          <w:lang w:val="sr-Latn-ME"/>
        </w:rPr>
        <w:t>opišu</w:t>
      </w:r>
      <w:r w:rsidR="00A84E23" w:rsidRPr="00A84E23">
        <w:rPr>
          <w:lang w:val="sr-Latn-ME"/>
        </w:rPr>
        <w:t xml:space="preserve"> kako se operativna kontrola prenos</w:t>
      </w:r>
      <w:r w:rsidR="00721A6D">
        <w:rPr>
          <w:lang w:val="sr-Latn-ME"/>
        </w:rPr>
        <w:t>i s</w:t>
      </w:r>
      <w:r>
        <w:rPr>
          <w:lang w:val="sr-Latn-ME"/>
        </w:rPr>
        <w:t>a</w:t>
      </w:r>
      <w:r w:rsidR="00721A6D">
        <w:rPr>
          <w:lang w:val="sr-Latn-ME"/>
        </w:rPr>
        <w:t xml:space="preserve"> jednog operatora na drugog;</w:t>
      </w:r>
    </w:p>
    <w:p w14:paraId="4DC022F6" w14:textId="77777777" w:rsidR="00A84E23" w:rsidRPr="00A84E23" w:rsidRDefault="00FA36B6" w:rsidP="00F94A3B">
      <w:pPr>
        <w:jc w:val="both"/>
        <w:rPr>
          <w:lang w:val="sr-Latn-ME"/>
        </w:rPr>
      </w:pPr>
      <w:r>
        <w:rPr>
          <w:lang w:val="sr-Latn-ME"/>
        </w:rPr>
        <w:t>(2)</w:t>
      </w:r>
      <w:r w:rsidR="00721A6D">
        <w:rPr>
          <w:lang w:val="sr-Latn-ME"/>
        </w:rPr>
        <w:t xml:space="preserve"> </w:t>
      </w:r>
      <w:r w:rsidR="0049674F">
        <w:rPr>
          <w:lang w:val="sr-Latn-ME"/>
        </w:rPr>
        <w:t>u kojoj</w:t>
      </w:r>
      <w:r w:rsidR="00A84E23" w:rsidRPr="00A84E23">
        <w:rPr>
          <w:lang w:val="sr-Latn-ME"/>
        </w:rPr>
        <w:t xml:space="preserve"> moraju </w:t>
      </w:r>
      <w:r w:rsidR="00692A5A">
        <w:rPr>
          <w:lang w:val="sr-Latn-ME"/>
        </w:rPr>
        <w:t>da opišu</w:t>
      </w:r>
      <w:r w:rsidR="00A84E23" w:rsidRPr="00A84E23">
        <w:rPr>
          <w:lang w:val="sr-Latn-ME"/>
        </w:rPr>
        <w:t xml:space="preserve"> </w:t>
      </w:r>
      <w:r w:rsidR="0049674F">
        <w:rPr>
          <w:lang w:val="sr-Latn-ME"/>
        </w:rPr>
        <w:t>proceduru</w:t>
      </w:r>
      <w:r w:rsidR="00A84E23" w:rsidRPr="00A84E23">
        <w:rPr>
          <w:lang w:val="sr-Latn-ME"/>
        </w:rPr>
        <w:t xml:space="preserve"> pri</w:t>
      </w:r>
      <w:r w:rsidR="00692A5A">
        <w:rPr>
          <w:lang w:val="sr-Latn-ME"/>
        </w:rPr>
        <w:t>mopredaje prilikom vraćanja vazduh</w:t>
      </w:r>
      <w:r w:rsidR="00A84E23" w:rsidRPr="00A84E23">
        <w:rPr>
          <w:lang w:val="sr-Latn-ME"/>
        </w:rPr>
        <w:t xml:space="preserve">oplova </w:t>
      </w:r>
      <w:r w:rsidR="00692A5A">
        <w:rPr>
          <w:lang w:val="sr-Latn-ME"/>
        </w:rPr>
        <w:t>imaocu</w:t>
      </w:r>
      <w:r w:rsidR="00A84E23" w:rsidRPr="00A84E23">
        <w:rPr>
          <w:lang w:val="sr-Latn-ME"/>
        </w:rPr>
        <w:t xml:space="preserve"> AOC-a.</w:t>
      </w:r>
    </w:p>
    <w:p w14:paraId="5F0A1301" w14:textId="4C628115" w:rsidR="00A84E23" w:rsidRPr="00A84E23" w:rsidRDefault="0049674F" w:rsidP="00F94A3B">
      <w:pPr>
        <w:jc w:val="both"/>
        <w:rPr>
          <w:lang w:val="sr-Latn-ME"/>
        </w:rPr>
      </w:pPr>
      <w:r>
        <w:rPr>
          <w:lang w:val="sr-Latn-ME"/>
        </w:rPr>
        <w:t>Ta</w:t>
      </w:r>
      <w:r w:rsidR="00A84E23" w:rsidRPr="00A84E23">
        <w:rPr>
          <w:lang w:val="sr-Latn-ME"/>
        </w:rPr>
        <w:t xml:space="preserve"> se </w:t>
      </w:r>
      <w:r>
        <w:rPr>
          <w:lang w:val="sr-Latn-ME"/>
        </w:rPr>
        <w:t>procedura</w:t>
      </w:r>
      <w:r w:rsidR="00A84E23" w:rsidRPr="00A84E23">
        <w:rPr>
          <w:lang w:val="sr-Latn-ME"/>
        </w:rPr>
        <w:t xml:space="preserve"> navodi u operativnom priručniku svakog operatora ili u ugovoru između </w:t>
      </w:r>
      <w:r w:rsidR="00692A5A">
        <w:rPr>
          <w:lang w:val="sr-Latn-ME"/>
        </w:rPr>
        <w:t>imaoca</w:t>
      </w:r>
      <w:r w:rsidR="00A84E23" w:rsidRPr="00A84E23">
        <w:rPr>
          <w:lang w:val="sr-Latn-ME"/>
        </w:rPr>
        <w:t xml:space="preserve"> AOC-a i </w:t>
      </w:r>
      <w:r w:rsidR="00692A5A">
        <w:rPr>
          <w:lang w:val="sr-Latn-ME"/>
        </w:rPr>
        <w:t>operatora koji upotrebljava vazduh</w:t>
      </w:r>
      <w:r w:rsidR="00A84E23" w:rsidRPr="00A84E23">
        <w:rPr>
          <w:lang w:val="sr-Latn-ME"/>
        </w:rPr>
        <w:t>oplov u skladu s</w:t>
      </w:r>
      <w:r w:rsidR="00692A5A">
        <w:rPr>
          <w:lang w:val="sr-Latn-ME"/>
        </w:rPr>
        <w:t>a</w:t>
      </w:r>
      <w:r w:rsidR="00A84E23" w:rsidRPr="00A84E23">
        <w:rPr>
          <w:lang w:val="sr-Latn-ME"/>
        </w:rPr>
        <w:t xml:space="preserve"> </w:t>
      </w:r>
      <w:r w:rsidR="00692A5A">
        <w:rPr>
          <w:lang w:val="sr-Latn-ME"/>
        </w:rPr>
        <w:t>tačkom (a)(</w:t>
      </w:r>
      <w:r w:rsidR="00A84E23" w:rsidRPr="00A84E23">
        <w:rPr>
          <w:lang w:val="sr-Latn-ME"/>
        </w:rPr>
        <w:t>2</w:t>
      </w:r>
      <w:r w:rsidR="00692A5A">
        <w:rPr>
          <w:lang w:val="sr-Latn-ME"/>
        </w:rPr>
        <w:t>)</w:t>
      </w:r>
      <w:r w:rsidR="00A84E23" w:rsidRPr="00A84E23">
        <w:rPr>
          <w:lang w:val="sr-Latn-ME"/>
        </w:rPr>
        <w:t xml:space="preserve">. </w:t>
      </w:r>
      <w:r w:rsidR="00692A5A">
        <w:rPr>
          <w:lang w:val="sr-Latn-ME"/>
        </w:rPr>
        <w:t>Imalac</w:t>
      </w:r>
      <w:r w:rsidR="00A84E23" w:rsidRPr="00A84E23">
        <w:rPr>
          <w:lang w:val="sr-Latn-ME"/>
        </w:rPr>
        <w:t xml:space="preserve"> AOC-a </w:t>
      </w:r>
      <w:r w:rsidR="00692A5A">
        <w:rPr>
          <w:lang w:val="sr-Latn-ME"/>
        </w:rPr>
        <w:t>priprema</w:t>
      </w:r>
      <w:r w:rsidR="00A84E23" w:rsidRPr="00A84E23">
        <w:rPr>
          <w:lang w:val="sr-Latn-ME"/>
        </w:rPr>
        <w:t xml:space="preserve"> </w:t>
      </w:r>
      <w:r w:rsidR="00692A5A">
        <w:rPr>
          <w:lang w:val="sr-Latn-ME"/>
        </w:rPr>
        <w:t>obrazac takvog ugovora. Ta</w:t>
      </w:r>
      <w:r w:rsidR="00A84E23" w:rsidRPr="00A84E23">
        <w:rPr>
          <w:lang w:val="sr-Latn-ME"/>
        </w:rPr>
        <w:t>čka ORO.GEN.220 odnos</w:t>
      </w:r>
      <w:r w:rsidR="00721A6D">
        <w:rPr>
          <w:lang w:val="sr-Latn-ME"/>
        </w:rPr>
        <w:t xml:space="preserve">i se na </w:t>
      </w:r>
      <w:r w:rsidR="00F245AC">
        <w:rPr>
          <w:lang w:val="sr-Latn-ME"/>
        </w:rPr>
        <w:t xml:space="preserve">čuvanje </w:t>
      </w:r>
      <w:r w:rsidR="00721A6D">
        <w:rPr>
          <w:lang w:val="sr-Latn-ME"/>
        </w:rPr>
        <w:t>tih ugovora.</w:t>
      </w:r>
    </w:p>
    <w:p w14:paraId="2087ECD3" w14:textId="79E8300D" w:rsidR="00A84E23" w:rsidRPr="00A84E23" w:rsidRDefault="00692A5A" w:rsidP="00F94A3B">
      <w:pPr>
        <w:jc w:val="both"/>
        <w:rPr>
          <w:lang w:val="sr-Latn-ME"/>
        </w:rPr>
      </w:pPr>
      <w:r>
        <w:rPr>
          <w:lang w:val="sr-Latn-ME"/>
        </w:rPr>
        <w:t>Imalac</w:t>
      </w:r>
      <w:r w:rsidR="00A84E23" w:rsidRPr="00A84E23">
        <w:rPr>
          <w:lang w:val="sr-Latn-ME"/>
        </w:rPr>
        <w:t xml:space="preserve"> AOC-a i operator ko</w:t>
      </w:r>
      <w:r>
        <w:rPr>
          <w:lang w:val="sr-Latn-ME"/>
        </w:rPr>
        <w:t>ji upotrebljava vazduh</w:t>
      </w:r>
      <w:r w:rsidR="00A84E23" w:rsidRPr="00A84E23">
        <w:rPr>
          <w:lang w:val="sr-Latn-ME"/>
        </w:rPr>
        <w:t>oplov u skladu s</w:t>
      </w:r>
      <w:r>
        <w:rPr>
          <w:lang w:val="sr-Latn-ME"/>
        </w:rPr>
        <w:t>a tačkom (a)(2)</w:t>
      </w:r>
      <w:r w:rsidR="00A84E23" w:rsidRPr="00A84E23">
        <w:rPr>
          <w:lang w:val="sr-Latn-ME"/>
        </w:rPr>
        <w:t xml:space="preserve"> moraju </w:t>
      </w:r>
      <w:r w:rsidR="0049674F">
        <w:rPr>
          <w:lang w:val="sr-Latn-ME"/>
        </w:rPr>
        <w:t xml:space="preserve">da </w:t>
      </w:r>
      <w:r w:rsidR="004F7871">
        <w:rPr>
          <w:lang w:val="sr-Latn-ME"/>
        </w:rPr>
        <w:t>obezbijede</w:t>
      </w:r>
      <w:r w:rsidR="00A84E23" w:rsidRPr="00A84E23">
        <w:rPr>
          <w:lang w:val="sr-Latn-ME"/>
        </w:rPr>
        <w:t xml:space="preserve"> da se relevan</w:t>
      </w:r>
      <w:r w:rsidR="00721A6D">
        <w:rPr>
          <w:lang w:val="sr-Latn-ME"/>
        </w:rPr>
        <w:t>tno osoblje upozna s</w:t>
      </w:r>
      <w:r>
        <w:rPr>
          <w:lang w:val="sr-Latn-ME"/>
        </w:rPr>
        <w:t>a</w:t>
      </w:r>
      <w:r w:rsidR="00721A6D">
        <w:rPr>
          <w:lang w:val="sr-Latn-ME"/>
        </w:rPr>
        <w:t xml:space="preserve"> </w:t>
      </w:r>
      <w:r w:rsidR="0049674F">
        <w:rPr>
          <w:lang w:val="sr-Latn-ME"/>
        </w:rPr>
        <w:t>procedurom</w:t>
      </w:r>
      <w:r w:rsidR="00721A6D">
        <w:rPr>
          <w:lang w:val="sr-Latn-ME"/>
        </w:rPr>
        <w:t>.</w:t>
      </w:r>
    </w:p>
    <w:p w14:paraId="19951DDE" w14:textId="1BCBFE77" w:rsidR="00A84E23" w:rsidRPr="00A84E23" w:rsidRDefault="00721A6D" w:rsidP="00F94A3B">
      <w:pPr>
        <w:jc w:val="both"/>
        <w:rPr>
          <w:lang w:val="sr-Latn-ME"/>
        </w:rPr>
      </w:pPr>
      <w:r>
        <w:rPr>
          <w:lang w:val="sr-Latn-ME"/>
        </w:rPr>
        <w:t xml:space="preserve">(c) </w:t>
      </w:r>
      <w:r w:rsidR="00692A5A">
        <w:rPr>
          <w:lang w:val="sr-Latn-ME"/>
        </w:rPr>
        <w:t>Imalac</w:t>
      </w:r>
      <w:r w:rsidR="00A84E23" w:rsidRPr="00A84E23">
        <w:rPr>
          <w:lang w:val="sr-Latn-ME"/>
        </w:rPr>
        <w:t xml:space="preserve"> AOC-a nadležn</w:t>
      </w:r>
      <w:r w:rsidR="00AE77AC">
        <w:rPr>
          <w:lang w:val="sr-Latn-ME"/>
        </w:rPr>
        <w:t>im</w:t>
      </w:r>
      <w:r w:rsidR="00A84E23" w:rsidRPr="00A84E23">
        <w:rPr>
          <w:lang w:val="sr-Latn-ME"/>
        </w:rPr>
        <w:t xml:space="preserve"> </w:t>
      </w:r>
      <w:r w:rsidR="00AE77AC">
        <w:rPr>
          <w:lang w:val="sr-Latn-ME"/>
        </w:rPr>
        <w:t>vlastima</w:t>
      </w:r>
      <w:r w:rsidR="00AE77AC" w:rsidRPr="00A84E23">
        <w:rPr>
          <w:lang w:val="sr-Latn-ME"/>
        </w:rPr>
        <w:t xml:space="preserve"> </w:t>
      </w:r>
      <w:r w:rsidR="00A84E23" w:rsidRPr="00A84E23">
        <w:rPr>
          <w:lang w:val="sr-Latn-ME"/>
        </w:rPr>
        <w:t xml:space="preserve">podnosi opis </w:t>
      </w:r>
      <w:r w:rsidR="0049674F">
        <w:rPr>
          <w:lang w:val="sr-Latn-ME"/>
        </w:rPr>
        <w:t>procedure</w:t>
      </w:r>
      <w:r w:rsidR="00A84E23" w:rsidRPr="00A84E23">
        <w:rPr>
          <w:lang w:val="sr-Latn-ME"/>
        </w:rPr>
        <w:t xml:space="preserve"> iz </w:t>
      </w:r>
      <w:r w:rsidR="00692A5A">
        <w:rPr>
          <w:lang w:val="sr-Latn-ME"/>
        </w:rPr>
        <w:t>tačke</w:t>
      </w:r>
      <w:r>
        <w:rPr>
          <w:lang w:val="sr-Latn-ME"/>
        </w:rPr>
        <w:t xml:space="preserve"> (b) radi prethodnog odobrenja.</w:t>
      </w:r>
    </w:p>
    <w:p w14:paraId="08A77E81" w14:textId="28E433A1" w:rsidR="00A84E23" w:rsidRPr="00A84E23" w:rsidRDefault="00692A5A" w:rsidP="00F94A3B">
      <w:pPr>
        <w:jc w:val="both"/>
        <w:rPr>
          <w:lang w:val="sr-Latn-ME"/>
        </w:rPr>
      </w:pPr>
      <w:r>
        <w:rPr>
          <w:lang w:val="sr-Latn-ME"/>
        </w:rPr>
        <w:t>Imalac</w:t>
      </w:r>
      <w:r w:rsidR="00A84E23" w:rsidRPr="00A84E23">
        <w:rPr>
          <w:lang w:val="sr-Latn-ME"/>
        </w:rPr>
        <w:t xml:space="preserve"> AOC-a s</w:t>
      </w:r>
      <w:r>
        <w:rPr>
          <w:lang w:val="sr-Latn-ME"/>
        </w:rPr>
        <w:t>a</w:t>
      </w:r>
      <w:r w:rsidR="00A84E23" w:rsidRPr="00A84E23">
        <w:rPr>
          <w:lang w:val="sr-Latn-ME"/>
        </w:rPr>
        <w:t xml:space="preserve"> nadležnim </w:t>
      </w:r>
      <w:r w:rsidR="00AE77AC">
        <w:rPr>
          <w:lang w:val="sr-Latn-ME"/>
        </w:rPr>
        <w:t>vlastima</w:t>
      </w:r>
      <w:r w:rsidR="00AE77AC" w:rsidRPr="00A84E23">
        <w:rPr>
          <w:lang w:val="sr-Latn-ME"/>
        </w:rPr>
        <w:t xml:space="preserve"> </w:t>
      </w:r>
      <w:r w:rsidR="00A84E23" w:rsidRPr="00A84E23">
        <w:rPr>
          <w:lang w:val="sr-Latn-ME"/>
        </w:rPr>
        <w:t>dogovara način i učest</w:t>
      </w:r>
      <w:r>
        <w:rPr>
          <w:lang w:val="sr-Latn-ME"/>
        </w:rPr>
        <w:t xml:space="preserve">alost </w:t>
      </w:r>
      <w:r w:rsidR="007766A5">
        <w:rPr>
          <w:lang w:val="sr-Latn-ME"/>
        </w:rPr>
        <w:t xml:space="preserve">dostavljanja </w:t>
      </w:r>
      <w:r>
        <w:rPr>
          <w:lang w:val="sr-Latn-ME"/>
        </w:rPr>
        <w:t>informacija o pr</w:t>
      </w:r>
      <w:r w:rsidR="00A84E23" w:rsidRPr="00A84E23">
        <w:rPr>
          <w:lang w:val="sr-Latn-ME"/>
        </w:rPr>
        <w:t>enosima operativne kontrole u skladu s</w:t>
      </w:r>
      <w:r>
        <w:rPr>
          <w:lang w:val="sr-Latn-ME"/>
        </w:rPr>
        <w:t>a tačkom ORO.GEN.130</w:t>
      </w:r>
      <w:r w:rsidR="00721A6D">
        <w:rPr>
          <w:lang w:val="sr-Latn-ME"/>
        </w:rPr>
        <w:t>(c).</w:t>
      </w:r>
    </w:p>
    <w:p w14:paraId="1CACDED3" w14:textId="77777777" w:rsidR="00A84E23" w:rsidRPr="00A84E23" w:rsidRDefault="00721A6D" w:rsidP="00F94A3B">
      <w:pPr>
        <w:jc w:val="both"/>
        <w:rPr>
          <w:lang w:val="sr-Latn-ME"/>
        </w:rPr>
      </w:pPr>
      <w:r>
        <w:rPr>
          <w:lang w:val="sr-Latn-ME"/>
        </w:rPr>
        <w:t xml:space="preserve">(d) </w:t>
      </w:r>
      <w:r w:rsidR="00692A5A">
        <w:rPr>
          <w:lang w:val="sr-Latn-ME"/>
        </w:rPr>
        <w:t>Kontinuiranom plovidbenošću vazduh</w:t>
      </w:r>
      <w:r w:rsidR="00A84E23" w:rsidRPr="00A84E23">
        <w:rPr>
          <w:lang w:val="sr-Latn-ME"/>
        </w:rPr>
        <w:t>oplova koji se upotrebljava u skladu s</w:t>
      </w:r>
      <w:r w:rsidR="00692A5A">
        <w:rPr>
          <w:lang w:val="sr-Latn-ME"/>
        </w:rPr>
        <w:t>a ta</w:t>
      </w:r>
      <w:r w:rsidR="00A84E23" w:rsidRPr="00A84E23">
        <w:rPr>
          <w:lang w:val="sr-Latn-ME"/>
        </w:rPr>
        <w:t>čkom (a) upravlja organizacija odgovorna z</w:t>
      </w:r>
      <w:r w:rsidR="00692A5A">
        <w:rPr>
          <w:lang w:val="sr-Latn-ME"/>
        </w:rPr>
        <w:t>a kontinuiranu plovidbenost vazduh</w:t>
      </w:r>
      <w:r w:rsidR="00A84E23" w:rsidRPr="00A84E23">
        <w:rPr>
          <w:lang w:val="sr-Latn-ME"/>
        </w:rPr>
        <w:t>oplova koji je uključen u AOC, u sklad</w:t>
      </w:r>
      <w:r>
        <w:rPr>
          <w:lang w:val="sr-Latn-ME"/>
        </w:rPr>
        <w:t>u s</w:t>
      </w:r>
      <w:r w:rsidR="00692A5A">
        <w:rPr>
          <w:lang w:val="sr-Latn-ME"/>
        </w:rPr>
        <w:t>a</w:t>
      </w:r>
      <w:r>
        <w:rPr>
          <w:lang w:val="sr-Latn-ME"/>
        </w:rPr>
        <w:t xml:space="preserve"> Uredbom (EU) br. 1321/2014.</w:t>
      </w:r>
    </w:p>
    <w:p w14:paraId="2EED14D4" w14:textId="77777777" w:rsidR="00A84E23" w:rsidRPr="00A84E23" w:rsidRDefault="00721A6D" w:rsidP="00F94A3B">
      <w:pPr>
        <w:jc w:val="both"/>
        <w:rPr>
          <w:lang w:val="sr-Latn-ME"/>
        </w:rPr>
      </w:pPr>
      <w:r>
        <w:rPr>
          <w:lang w:val="sr-Latn-ME"/>
        </w:rPr>
        <w:t xml:space="preserve">(e) </w:t>
      </w:r>
      <w:r w:rsidR="00692A5A">
        <w:rPr>
          <w:lang w:val="sr-Latn-ME"/>
        </w:rPr>
        <w:t>Imalac AOC-a koji stavlja vazduh</w:t>
      </w:r>
      <w:r w:rsidR="00A84E23" w:rsidRPr="00A84E23">
        <w:rPr>
          <w:lang w:val="sr-Latn-ME"/>
        </w:rPr>
        <w:t>oplov na raspolaganje</w:t>
      </w:r>
      <w:r>
        <w:rPr>
          <w:lang w:val="sr-Latn-ME"/>
        </w:rPr>
        <w:t xml:space="preserve"> u skladu s</w:t>
      </w:r>
      <w:r w:rsidR="00692A5A">
        <w:rPr>
          <w:lang w:val="sr-Latn-ME"/>
        </w:rPr>
        <w:t>a ta</w:t>
      </w:r>
      <w:r>
        <w:rPr>
          <w:lang w:val="sr-Latn-ME"/>
        </w:rPr>
        <w:t>čkom (a) mora:</w:t>
      </w:r>
    </w:p>
    <w:p w14:paraId="5844CA21" w14:textId="77777777" w:rsidR="00A84E23" w:rsidRPr="00A84E23" w:rsidRDefault="00692A5A" w:rsidP="00F94A3B">
      <w:pPr>
        <w:jc w:val="both"/>
        <w:rPr>
          <w:lang w:val="sr-Latn-ME"/>
        </w:rPr>
      </w:pPr>
      <w:r>
        <w:rPr>
          <w:lang w:val="sr-Latn-ME"/>
        </w:rPr>
        <w:lastRenderedPageBreak/>
        <w:t>(1)</w:t>
      </w:r>
      <w:r w:rsidR="00721A6D">
        <w:rPr>
          <w:lang w:val="sr-Latn-ME"/>
        </w:rPr>
        <w:t xml:space="preserve"> </w:t>
      </w:r>
      <w:r w:rsidR="00A84E23" w:rsidRPr="00A84E23">
        <w:rPr>
          <w:lang w:val="sr-Latn-ME"/>
        </w:rPr>
        <w:t>u operativnom priručniku</w:t>
      </w:r>
      <w:r>
        <w:rPr>
          <w:lang w:val="sr-Latn-ME"/>
        </w:rPr>
        <w:t xml:space="preserve"> da</w:t>
      </w:r>
      <w:r w:rsidR="00A84E23" w:rsidRPr="00A84E23">
        <w:rPr>
          <w:lang w:val="sr-Latn-ME"/>
        </w:rPr>
        <w:t xml:space="preserve"> </w:t>
      </w:r>
      <w:r>
        <w:rPr>
          <w:lang w:val="sr-Latn-ME"/>
        </w:rPr>
        <w:t>navede</w:t>
      </w:r>
      <w:r w:rsidR="00A84E23" w:rsidRPr="00A84E23">
        <w:rPr>
          <w:lang w:val="sr-Latn-ME"/>
        </w:rPr>
        <w:t xml:space="preserve"> registracijske ozn</w:t>
      </w:r>
      <w:r>
        <w:rPr>
          <w:lang w:val="sr-Latn-ME"/>
        </w:rPr>
        <w:t>ake vazduh</w:t>
      </w:r>
      <w:r w:rsidR="00A84E23" w:rsidRPr="00A84E23">
        <w:rPr>
          <w:lang w:val="sr-Latn-ME"/>
        </w:rPr>
        <w:t xml:space="preserve">oplova koji je stavio na raspolaganje i vrstu operacija </w:t>
      </w:r>
      <w:r>
        <w:rPr>
          <w:lang w:val="sr-Latn-ME"/>
        </w:rPr>
        <w:t>koje se izvode tim vazduh</w:t>
      </w:r>
      <w:r w:rsidR="00721A6D">
        <w:rPr>
          <w:lang w:val="sr-Latn-ME"/>
        </w:rPr>
        <w:t>oplovom;</w:t>
      </w:r>
    </w:p>
    <w:p w14:paraId="620B27E8" w14:textId="77777777" w:rsidR="00A84E23" w:rsidRPr="00A84E23" w:rsidRDefault="00692A5A" w:rsidP="00F94A3B">
      <w:pPr>
        <w:jc w:val="both"/>
        <w:rPr>
          <w:lang w:val="sr-Latn-ME"/>
        </w:rPr>
      </w:pPr>
      <w:r>
        <w:rPr>
          <w:lang w:val="sr-Latn-ME"/>
        </w:rPr>
        <w:t>(2)</w:t>
      </w:r>
      <w:r w:rsidR="00721A6D">
        <w:rPr>
          <w:lang w:val="sr-Latn-ME"/>
        </w:rPr>
        <w:t xml:space="preserve"> </w:t>
      </w:r>
      <w:r w:rsidR="00A84E23" w:rsidRPr="00A84E23">
        <w:rPr>
          <w:lang w:val="sr-Latn-ME"/>
        </w:rPr>
        <w:t xml:space="preserve">u svakom trenutku </w:t>
      </w:r>
      <w:r>
        <w:rPr>
          <w:lang w:val="sr-Latn-ME"/>
        </w:rPr>
        <w:t>da bude informis</w:t>
      </w:r>
      <w:r w:rsidR="00A84E23" w:rsidRPr="00A84E23">
        <w:rPr>
          <w:lang w:val="sr-Latn-ME"/>
        </w:rPr>
        <w:t>an i</w:t>
      </w:r>
      <w:r>
        <w:rPr>
          <w:lang w:val="sr-Latn-ME"/>
        </w:rPr>
        <w:t xml:space="preserve"> da vodi</w:t>
      </w:r>
      <w:r w:rsidR="00A84E23" w:rsidRPr="00A84E23">
        <w:rPr>
          <w:lang w:val="sr-Latn-ME"/>
        </w:rPr>
        <w:t xml:space="preserve"> evidenciju o svakom operatoru koji </w:t>
      </w:r>
      <w:r>
        <w:rPr>
          <w:lang w:val="sr-Latn-ME"/>
        </w:rPr>
        <w:t>ima operativnu kontrolu nad vazduh</w:t>
      </w:r>
      <w:r w:rsidR="00A84E23" w:rsidRPr="00A84E23">
        <w:rPr>
          <w:lang w:val="sr-Latn-ME"/>
        </w:rPr>
        <w:t>oplovom u svakom trenutku do vraća</w:t>
      </w:r>
      <w:r w:rsidR="00246095">
        <w:rPr>
          <w:lang w:val="sr-Latn-ME"/>
        </w:rPr>
        <w:t>nja vazduh</w:t>
      </w:r>
      <w:r w:rsidR="00721A6D">
        <w:rPr>
          <w:lang w:val="sr-Latn-ME"/>
        </w:rPr>
        <w:t xml:space="preserve">oplova </w:t>
      </w:r>
      <w:r w:rsidR="00246095">
        <w:rPr>
          <w:lang w:val="sr-Latn-ME"/>
        </w:rPr>
        <w:t>imaocu</w:t>
      </w:r>
      <w:r w:rsidR="00721A6D">
        <w:rPr>
          <w:lang w:val="sr-Latn-ME"/>
        </w:rPr>
        <w:t xml:space="preserve"> AOC-a;</w:t>
      </w:r>
    </w:p>
    <w:p w14:paraId="6106D9E7" w14:textId="6C427162" w:rsidR="00A84E23" w:rsidRPr="00A84E23" w:rsidRDefault="00692A5A" w:rsidP="00F94A3B">
      <w:pPr>
        <w:jc w:val="both"/>
        <w:rPr>
          <w:lang w:val="sr-Latn-ME"/>
        </w:rPr>
      </w:pPr>
      <w:r>
        <w:rPr>
          <w:lang w:val="sr-Latn-ME"/>
        </w:rPr>
        <w:t>(3)</w:t>
      </w:r>
      <w:r w:rsidR="00721A6D">
        <w:rPr>
          <w:lang w:val="sr-Latn-ME"/>
        </w:rPr>
        <w:t xml:space="preserve"> </w:t>
      </w:r>
      <w:r w:rsidR="00246095">
        <w:rPr>
          <w:lang w:val="sr-Latn-ME"/>
        </w:rPr>
        <w:t>da obezbijedi</w:t>
      </w:r>
      <w:r w:rsidR="00A84E23" w:rsidRPr="00A84E23">
        <w:rPr>
          <w:lang w:val="sr-Latn-ME"/>
        </w:rPr>
        <w:t xml:space="preserve"> da se u mjerama za </w:t>
      </w:r>
      <w:r w:rsidR="00AE379E">
        <w:rPr>
          <w:lang w:val="sr-Latn-ME"/>
        </w:rPr>
        <w:t>identifikaciju</w:t>
      </w:r>
      <w:r w:rsidR="00AE379E" w:rsidRPr="00A84E23">
        <w:rPr>
          <w:lang w:val="sr-Latn-ME"/>
        </w:rPr>
        <w:t xml:space="preserve"> </w:t>
      </w:r>
      <w:r w:rsidR="00A84E23" w:rsidRPr="00A84E23">
        <w:rPr>
          <w:lang w:val="sr-Latn-ME"/>
        </w:rPr>
        <w:t xml:space="preserve">opasnosti, procjenu rizika i ublažavanje predvide sve operacije </w:t>
      </w:r>
      <w:r w:rsidR="00246095">
        <w:rPr>
          <w:lang w:val="sr-Latn-ME"/>
        </w:rPr>
        <w:t>koje se izvode tim vazduh</w:t>
      </w:r>
      <w:r w:rsidR="00721A6D">
        <w:rPr>
          <w:lang w:val="sr-Latn-ME"/>
        </w:rPr>
        <w:t>oplovom.</w:t>
      </w:r>
    </w:p>
    <w:p w14:paraId="5EE25EF7" w14:textId="77777777" w:rsidR="00A84E23" w:rsidRPr="00A84E23" w:rsidRDefault="00721A6D" w:rsidP="00F94A3B">
      <w:pPr>
        <w:jc w:val="both"/>
        <w:rPr>
          <w:lang w:val="sr-Latn-ME"/>
        </w:rPr>
      </w:pPr>
      <w:r>
        <w:rPr>
          <w:lang w:val="sr-Latn-ME"/>
        </w:rPr>
        <w:t xml:space="preserve">(f) </w:t>
      </w:r>
      <w:r w:rsidR="00A84E23" w:rsidRPr="00A84E23">
        <w:rPr>
          <w:lang w:val="sr-Latn-ME"/>
        </w:rPr>
        <w:t xml:space="preserve">Pri operacijama iz </w:t>
      </w:r>
      <w:r w:rsidR="00246095">
        <w:rPr>
          <w:lang w:val="sr-Latn-ME"/>
        </w:rPr>
        <w:t>Aneksa VI</w:t>
      </w:r>
      <w:r w:rsidR="00A84E23" w:rsidRPr="00A84E23">
        <w:rPr>
          <w:lang w:val="sr-Latn-ME"/>
        </w:rPr>
        <w:t xml:space="preserve"> (dio-NCC) i </w:t>
      </w:r>
      <w:r w:rsidR="00246095">
        <w:rPr>
          <w:lang w:val="sr-Latn-ME"/>
        </w:rPr>
        <w:t>Aneksa VIII</w:t>
      </w:r>
      <w:r w:rsidR="00A84E23" w:rsidRPr="00A84E23">
        <w:rPr>
          <w:lang w:val="sr-Latn-ME"/>
        </w:rPr>
        <w:t xml:space="preserve"> (dio-SPO) operator koji upotrebljava</w:t>
      </w:r>
      <w:r w:rsidR="00246095">
        <w:rPr>
          <w:lang w:val="sr-Latn-ME"/>
        </w:rPr>
        <w:t xml:space="preserve"> vazduh</w:t>
      </w:r>
      <w:r w:rsidR="00A84E23" w:rsidRPr="00A84E23">
        <w:rPr>
          <w:lang w:val="sr-Latn-ME"/>
        </w:rPr>
        <w:t>oplov u skladu s</w:t>
      </w:r>
      <w:r w:rsidR="00246095">
        <w:rPr>
          <w:lang w:val="sr-Latn-ME"/>
        </w:rPr>
        <w:t>a ta</w:t>
      </w:r>
      <w:r w:rsidR="00A84E23" w:rsidRPr="00A84E23">
        <w:rPr>
          <w:lang w:val="sr-Latn-ME"/>
        </w:rPr>
        <w:t>čk</w:t>
      </w:r>
      <w:r>
        <w:rPr>
          <w:lang w:val="sr-Latn-ME"/>
        </w:rPr>
        <w:t xml:space="preserve">om (a) mora </w:t>
      </w:r>
      <w:r w:rsidR="00246095">
        <w:rPr>
          <w:lang w:val="sr-Latn-ME"/>
        </w:rPr>
        <w:t>obezbijediti</w:t>
      </w:r>
      <w:r>
        <w:rPr>
          <w:lang w:val="sr-Latn-ME"/>
        </w:rPr>
        <w:t xml:space="preserve"> sljedeće:</w:t>
      </w:r>
    </w:p>
    <w:p w14:paraId="2D6200B9" w14:textId="77777777" w:rsidR="00A84E23" w:rsidRPr="00A84E23" w:rsidRDefault="00246095" w:rsidP="00F94A3B">
      <w:pPr>
        <w:jc w:val="both"/>
        <w:rPr>
          <w:lang w:val="sr-Latn-ME"/>
        </w:rPr>
      </w:pPr>
      <w:r>
        <w:rPr>
          <w:lang w:val="sr-Latn-ME"/>
        </w:rPr>
        <w:t>(1)</w:t>
      </w:r>
      <w:r w:rsidR="00721A6D">
        <w:rPr>
          <w:lang w:val="sr-Latn-ME"/>
        </w:rPr>
        <w:t xml:space="preserve"> </w:t>
      </w:r>
      <w:r w:rsidR="00A84E23" w:rsidRPr="00A84E23">
        <w:rPr>
          <w:lang w:val="sr-Latn-ME"/>
        </w:rPr>
        <w:t xml:space="preserve">da se svaki let koji se izvodi pod njegovom operativnom kontrolom zabilježi u </w:t>
      </w:r>
      <w:r>
        <w:rPr>
          <w:lang w:val="sr-Latn-ME"/>
        </w:rPr>
        <w:t>sistemu tehničke knjige vazduh</w:t>
      </w:r>
      <w:r w:rsidR="00721A6D">
        <w:rPr>
          <w:lang w:val="sr-Latn-ME"/>
        </w:rPr>
        <w:t>oplova;</w:t>
      </w:r>
      <w:r w:rsidR="00290739">
        <w:rPr>
          <w:lang w:val="sr-Latn-ME"/>
        </w:rPr>
        <w:t xml:space="preserve"> </w:t>
      </w:r>
    </w:p>
    <w:p w14:paraId="23C28EA1" w14:textId="77777777" w:rsidR="00A84E23" w:rsidRPr="00A84E23" w:rsidRDefault="00246095" w:rsidP="00F94A3B">
      <w:pPr>
        <w:jc w:val="both"/>
        <w:rPr>
          <w:lang w:val="sr-Latn-ME"/>
        </w:rPr>
      </w:pPr>
      <w:r>
        <w:rPr>
          <w:lang w:val="sr-Latn-ME"/>
        </w:rPr>
        <w:t>(2)</w:t>
      </w:r>
      <w:r w:rsidR="00721A6D">
        <w:rPr>
          <w:lang w:val="sr-Latn-ME"/>
        </w:rPr>
        <w:t xml:space="preserve"> </w:t>
      </w:r>
      <w:r>
        <w:rPr>
          <w:lang w:val="sr-Latn-ME"/>
        </w:rPr>
        <w:t>da se ne uvode promjene u vazduh</w:t>
      </w:r>
      <w:r w:rsidR="00A84E23" w:rsidRPr="00A84E23">
        <w:rPr>
          <w:lang w:val="sr-Latn-ME"/>
        </w:rPr>
        <w:t>oplovn</w:t>
      </w:r>
      <w:r w:rsidR="00721A6D">
        <w:rPr>
          <w:lang w:val="sr-Latn-ME"/>
        </w:rPr>
        <w:t xml:space="preserve">im </w:t>
      </w:r>
      <w:r>
        <w:rPr>
          <w:lang w:val="sr-Latn-ME"/>
        </w:rPr>
        <w:t>sistemima</w:t>
      </w:r>
      <w:r w:rsidR="00721A6D">
        <w:rPr>
          <w:lang w:val="sr-Latn-ME"/>
        </w:rPr>
        <w:t xml:space="preserve"> ili konfiguraciji;</w:t>
      </w:r>
      <w:r w:rsidR="00290739">
        <w:rPr>
          <w:lang w:val="sr-Latn-ME"/>
        </w:rPr>
        <w:t xml:space="preserve"> </w:t>
      </w:r>
    </w:p>
    <w:p w14:paraId="79E66CA9" w14:textId="688D6D77" w:rsidR="00A84E23" w:rsidRPr="00A84E23" w:rsidRDefault="00246095" w:rsidP="00F94A3B">
      <w:pPr>
        <w:jc w:val="both"/>
        <w:rPr>
          <w:lang w:val="sr-Latn-ME"/>
        </w:rPr>
      </w:pPr>
      <w:r>
        <w:rPr>
          <w:lang w:val="sr-Latn-ME"/>
        </w:rPr>
        <w:t>(3)</w:t>
      </w:r>
      <w:r w:rsidR="00721A6D">
        <w:rPr>
          <w:lang w:val="sr-Latn-ME"/>
        </w:rPr>
        <w:t xml:space="preserve"> </w:t>
      </w:r>
      <w:r w:rsidR="00A84E23" w:rsidRPr="00A84E23">
        <w:rPr>
          <w:lang w:val="sr-Latn-ME"/>
        </w:rPr>
        <w:t>da se svaka greška ili tehnič</w:t>
      </w:r>
      <w:r>
        <w:rPr>
          <w:lang w:val="sr-Latn-ME"/>
        </w:rPr>
        <w:t>ki kvar koji nastanu dok je vazduh</w:t>
      </w:r>
      <w:r w:rsidR="00A84E23" w:rsidRPr="00A84E23">
        <w:rPr>
          <w:lang w:val="sr-Latn-ME"/>
        </w:rPr>
        <w:t xml:space="preserve">oplov pod njegovom operativnom kontrolom prijavi organizaciji za </w:t>
      </w:r>
      <w:r w:rsidR="00AE379E">
        <w:rPr>
          <w:lang w:val="sr-Latn-ME"/>
        </w:rPr>
        <w:t>CAMO</w:t>
      </w:r>
      <w:r w:rsidR="00721A6D">
        <w:rPr>
          <w:lang w:val="sr-Latn-ME"/>
        </w:rPr>
        <w:t xml:space="preserve"> </w:t>
      </w:r>
      <w:r>
        <w:rPr>
          <w:lang w:val="sr-Latn-ME"/>
        </w:rPr>
        <w:t>imaoca</w:t>
      </w:r>
      <w:r w:rsidR="00721A6D">
        <w:rPr>
          <w:lang w:val="sr-Latn-ME"/>
        </w:rPr>
        <w:t xml:space="preserve"> AOC-a;</w:t>
      </w:r>
    </w:p>
    <w:p w14:paraId="17E375C0" w14:textId="77777777" w:rsidR="00A84E23" w:rsidRPr="00A84E23" w:rsidRDefault="00721A6D" w:rsidP="00F94A3B">
      <w:pPr>
        <w:jc w:val="both"/>
        <w:rPr>
          <w:lang w:val="sr-Latn-ME"/>
        </w:rPr>
      </w:pPr>
      <w:r>
        <w:rPr>
          <w:lang w:val="sr-Latn-ME"/>
        </w:rPr>
        <w:t xml:space="preserve">4. </w:t>
      </w:r>
      <w:r w:rsidR="00A84E23" w:rsidRPr="00A84E23">
        <w:rPr>
          <w:lang w:val="sr-Latn-ME"/>
        </w:rPr>
        <w:t xml:space="preserve">da </w:t>
      </w:r>
      <w:r w:rsidR="00246095">
        <w:rPr>
          <w:lang w:val="sr-Latn-ME"/>
        </w:rPr>
        <w:t>imalac</w:t>
      </w:r>
      <w:r w:rsidR="00A84E23" w:rsidRPr="00A84E23">
        <w:rPr>
          <w:lang w:val="sr-Latn-ME"/>
        </w:rPr>
        <w:t xml:space="preserve"> AOC-a primi kopiju svakog </w:t>
      </w:r>
      <w:r w:rsidR="00246095">
        <w:rPr>
          <w:lang w:val="sr-Latn-ME"/>
        </w:rPr>
        <w:t>izvještaja</w:t>
      </w:r>
      <w:r w:rsidR="00A84E23" w:rsidRPr="00A84E23">
        <w:rPr>
          <w:lang w:val="sr-Latn-ME"/>
        </w:rPr>
        <w:t xml:space="preserve"> o događaju povezanog s</w:t>
      </w:r>
      <w:r w:rsidR="00246095">
        <w:rPr>
          <w:lang w:val="sr-Latn-ME"/>
        </w:rPr>
        <w:t>a</w:t>
      </w:r>
      <w:r w:rsidR="00A84E23" w:rsidRPr="00A84E23">
        <w:rPr>
          <w:lang w:val="sr-Latn-ME"/>
        </w:rPr>
        <w:t xml:space="preserve"> letovima </w:t>
      </w:r>
      <w:r w:rsidR="00246095">
        <w:rPr>
          <w:lang w:val="sr-Latn-ME"/>
        </w:rPr>
        <w:t>koji se izvode tim vazduhoplovom, a koji</w:t>
      </w:r>
      <w:r w:rsidR="00A84E23" w:rsidRPr="00A84E23">
        <w:rPr>
          <w:lang w:val="sr-Latn-ME"/>
        </w:rPr>
        <w:t xml:space="preserve"> je </w:t>
      </w:r>
      <w:r w:rsidR="00246095">
        <w:rPr>
          <w:lang w:val="sr-Latn-ME"/>
        </w:rPr>
        <w:t>izrađen</w:t>
      </w:r>
      <w:r w:rsidR="00A84E23" w:rsidRPr="00A84E23">
        <w:rPr>
          <w:lang w:val="sr-Latn-ME"/>
        </w:rPr>
        <w:t xml:space="preserve"> u skladu s</w:t>
      </w:r>
      <w:r w:rsidR="00246095">
        <w:rPr>
          <w:lang w:val="sr-Latn-ME"/>
        </w:rPr>
        <w:t>a Uredbom (EU) br. 376/2014 i Sp</w:t>
      </w:r>
      <w:r w:rsidR="00A84E23" w:rsidRPr="00A84E23">
        <w:rPr>
          <w:lang w:val="sr-Latn-ME"/>
        </w:rPr>
        <w:t>rovedbenom uredbo</w:t>
      </w:r>
      <w:r w:rsidR="00246095">
        <w:rPr>
          <w:lang w:val="sr-Latn-ME"/>
        </w:rPr>
        <w:t>m Komisije (EU) 2015/1018 (*</w:t>
      </w:r>
      <w:r>
        <w:rPr>
          <w:lang w:val="sr-Latn-ME"/>
        </w:rPr>
        <w:t>).</w:t>
      </w:r>
    </w:p>
    <w:p w14:paraId="1BCC4C78" w14:textId="1BD8DA5A" w:rsidR="00A84E23" w:rsidRPr="00A84E23" w:rsidRDefault="00311EF3" w:rsidP="00F94A3B">
      <w:pPr>
        <w:jc w:val="both"/>
        <w:rPr>
          <w:lang w:val="sr-Latn-ME"/>
        </w:rPr>
      </w:pPr>
      <w:r w:rsidDel="00311EF3">
        <w:rPr>
          <w:lang w:val="sr-Latn-ME"/>
        </w:rPr>
        <w:t xml:space="preserve"> </w:t>
      </w:r>
      <w:r w:rsidR="00721A6D">
        <w:rPr>
          <w:lang w:val="sr-Latn-ME"/>
        </w:rPr>
        <w:t xml:space="preserve">(g) </w:t>
      </w:r>
      <w:r w:rsidR="00246095">
        <w:rPr>
          <w:lang w:val="sr-Latn-ME"/>
        </w:rPr>
        <w:t>u tački ORO.AOC.110</w:t>
      </w:r>
      <w:r w:rsidR="00721A6D">
        <w:rPr>
          <w:lang w:val="sr-Latn-ME"/>
        </w:rPr>
        <w:t>(c) zamjenjuje se sljedećim:</w:t>
      </w:r>
    </w:p>
    <w:p w14:paraId="079E4F6B" w14:textId="77777777" w:rsidR="00A84E23" w:rsidRPr="00721A6D" w:rsidRDefault="00A84E23" w:rsidP="00F94A3B">
      <w:pPr>
        <w:jc w:val="both"/>
        <w:rPr>
          <w:i/>
          <w:lang w:val="sr-Latn-ME"/>
        </w:rPr>
      </w:pPr>
      <w:r w:rsidRPr="00721A6D">
        <w:rPr>
          <w:i/>
          <w:lang w:val="sr-Latn-ME"/>
        </w:rPr>
        <w:t>„</w:t>
      </w:r>
      <w:r w:rsidR="008937AD">
        <w:rPr>
          <w:i/>
          <w:lang w:val="sr-Latn-ME"/>
        </w:rPr>
        <w:t>Uzimanje u zakup vazduhoplova i posade</w:t>
      </w:r>
    </w:p>
    <w:p w14:paraId="5F597BB5" w14:textId="693D65EA" w:rsidR="008937AD" w:rsidRPr="008937AD" w:rsidRDefault="008937AD" w:rsidP="008937AD">
      <w:pPr>
        <w:numPr>
          <w:ilvl w:val="0"/>
          <w:numId w:val="12"/>
        </w:numPr>
        <w:jc w:val="both"/>
        <w:rPr>
          <w:lang w:val="sr-Latn-ME"/>
        </w:rPr>
      </w:pPr>
      <w:r w:rsidRPr="008937AD">
        <w:rPr>
          <w:lang w:val="sr-Latn-ME"/>
        </w:rPr>
        <w:t>Podnosilac zahtjeva za odobr</w:t>
      </w:r>
      <w:r w:rsidR="00B54330">
        <w:rPr>
          <w:lang w:val="sr-Latn-ME"/>
        </w:rPr>
        <w:t>ava</w:t>
      </w:r>
      <w:r w:rsidRPr="008937AD">
        <w:rPr>
          <w:lang w:val="sr-Latn-ME"/>
        </w:rPr>
        <w:t>nje za uzimanje u zakup vazduhoplova i posade operatora iz treće</w:t>
      </w:r>
      <w:r>
        <w:rPr>
          <w:lang w:val="sr-Latn-ME"/>
        </w:rPr>
        <w:t xml:space="preserve"> zemlje mora da prikaže nadležn</w:t>
      </w:r>
      <w:r w:rsidR="00AE77AC">
        <w:rPr>
          <w:lang w:val="sr-Latn-ME"/>
        </w:rPr>
        <w:t>im</w:t>
      </w:r>
      <w:r w:rsidRPr="008937AD">
        <w:rPr>
          <w:lang w:val="sr-Latn-ME"/>
        </w:rPr>
        <w:t xml:space="preserve"> </w:t>
      </w:r>
      <w:r w:rsidR="00AE77AC">
        <w:rPr>
          <w:lang w:val="sr-Latn-ME"/>
        </w:rPr>
        <w:t>vlastima</w:t>
      </w:r>
      <w:r w:rsidR="00AE77AC" w:rsidRPr="008937AD">
        <w:rPr>
          <w:lang w:val="sr-Latn-ME"/>
        </w:rPr>
        <w:t xml:space="preserve"> </w:t>
      </w:r>
      <w:r w:rsidRPr="008937AD">
        <w:rPr>
          <w:lang w:val="sr-Latn-ME"/>
        </w:rPr>
        <w:t>da:</w:t>
      </w:r>
    </w:p>
    <w:p w14:paraId="06EBC5AB" w14:textId="77777777" w:rsidR="008937AD" w:rsidRPr="008937AD" w:rsidRDefault="008937AD" w:rsidP="008937AD">
      <w:pPr>
        <w:numPr>
          <w:ilvl w:val="0"/>
          <w:numId w:val="11"/>
        </w:numPr>
        <w:jc w:val="both"/>
        <w:rPr>
          <w:lang w:val="sr-Latn-ME"/>
        </w:rPr>
      </w:pPr>
      <w:r w:rsidRPr="008937AD">
        <w:rPr>
          <w:lang w:val="sr-Latn-ME"/>
        </w:rPr>
        <w:t>operator treće zemlje ima važeći AOC izdat u skladu sa Aneksom 6</w:t>
      </w:r>
      <w:r>
        <w:rPr>
          <w:lang w:val="sr-Latn-ME"/>
        </w:rPr>
        <w:t xml:space="preserve"> Konvencije o međunarodnom civilnom vazduhoplovstvu</w:t>
      </w:r>
      <w:r w:rsidRPr="008937AD">
        <w:rPr>
          <w:lang w:val="sr-Latn-ME"/>
        </w:rPr>
        <w:t>;</w:t>
      </w:r>
    </w:p>
    <w:p w14:paraId="1E0AEEB7" w14:textId="77777777" w:rsidR="008937AD" w:rsidRDefault="008937AD" w:rsidP="008937AD">
      <w:pPr>
        <w:numPr>
          <w:ilvl w:val="0"/>
          <w:numId w:val="11"/>
        </w:numPr>
        <w:jc w:val="both"/>
        <w:rPr>
          <w:lang w:val="sr-Latn-ME"/>
        </w:rPr>
      </w:pPr>
      <w:r w:rsidRPr="008937AD">
        <w:rPr>
          <w:lang w:val="sr-Latn-ME"/>
        </w:rPr>
        <w:t xml:space="preserve">su standardi sigurnosti operatora treće zemlje u pogledu kontinuirane plovidbenosti i vazdušnih operacija ekvivalentni sa primjenljivim zahtjevima </w:t>
      </w:r>
      <w:r w:rsidR="00B53DC8">
        <w:rPr>
          <w:lang w:val="sr-Latn-ME"/>
        </w:rPr>
        <w:t>definisanim Uredbom (EU) 1321/2014</w:t>
      </w:r>
      <w:r w:rsidRPr="008937AD">
        <w:rPr>
          <w:lang w:val="sr-Latn-ME"/>
        </w:rPr>
        <w:t>, i ovom Uredbom, i</w:t>
      </w:r>
    </w:p>
    <w:p w14:paraId="1E33920E" w14:textId="737BBD30" w:rsidR="0019269A" w:rsidRPr="008937AD" w:rsidRDefault="0019269A" w:rsidP="0019269A">
      <w:pPr>
        <w:numPr>
          <w:ilvl w:val="0"/>
          <w:numId w:val="11"/>
        </w:numPr>
        <w:jc w:val="both"/>
        <w:rPr>
          <w:lang w:val="sr-Latn-ME"/>
        </w:rPr>
      </w:pPr>
      <w:r w:rsidRPr="008937AD">
        <w:rPr>
          <w:lang w:val="sr-Latn-ME"/>
        </w:rPr>
        <w:t xml:space="preserve">vazduhoplov ima standardno </w:t>
      </w:r>
      <w:r>
        <w:rPr>
          <w:lang w:val="sr-Latn-ME"/>
        </w:rPr>
        <w:t>CofA i</w:t>
      </w:r>
      <w:r w:rsidRPr="008937AD">
        <w:rPr>
          <w:lang w:val="sr-Latn-ME"/>
        </w:rPr>
        <w:t>z</w:t>
      </w:r>
      <w:r>
        <w:rPr>
          <w:lang w:val="sr-Latn-ME"/>
        </w:rPr>
        <w:t>dato u skladu sa Aneksom 8</w:t>
      </w:r>
      <w:r w:rsidRPr="00B53DC8">
        <w:rPr>
          <w:lang w:val="sr-Latn-ME"/>
        </w:rPr>
        <w:t xml:space="preserve"> Konvencije o međunarodnom civilnom vazduhoplovstvu</w:t>
      </w:r>
      <w:r w:rsidRPr="008937AD">
        <w:rPr>
          <w:lang w:val="sr-Latn-ME"/>
        </w:rPr>
        <w:t>.”;</w:t>
      </w:r>
    </w:p>
    <w:p w14:paraId="48381AB5" w14:textId="77777777" w:rsidR="0019269A" w:rsidRPr="00065D0B" w:rsidRDefault="0019269A" w:rsidP="00065D0B">
      <w:pPr>
        <w:ind w:left="720"/>
        <w:jc w:val="both"/>
        <w:rPr>
          <w:lang w:val="sr-Latn-ME"/>
        </w:rPr>
      </w:pPr>
    </w:p>
    <w:p w14:paraId="6CDBCC00" w14:textId="4F2AC691" w:rsidR="00311EF3" w:rsidRDefault="00311EF3" w:rsidP="00065D0B">
      <w:pPr>
        <w:jc w:val="both"/>
        <w:rPr>
          <w:lang w:val="sr-Latn-ME"/>
        </w:rPr>
      </w:pPr>
      <w:r>
        <w:rPr>
          <w:lang w:val="sr-Latn-ME"/>
        </w:rPr>
        <w:t>_____________________</w:t>
      </w:r>
    </w:p>
    <w:p w14:paraId="554394BD" w14:textId="77777777" w:rsidR="00311EF3" w:rsidRPr="0019269A" w:rsidRDefault="00311EF3" w:rsidP="00311EF3">
      <w:pPr>
        <w:jc w:val="both"/>
        <w:rPr>
          <w:sz w:val="20"/>
          <w:lang w:val="sr-Latn-ME"/>
        </w:rPr>
      </w:pPr>
      <w:r w:rsidRPr="0019269A">
        <w:rPr>
          <w:sz w:val="20"/>
          <w:lang w:val="sr-Latn-ME"/>
        </w:rPr>
        <w:t>(*)  Sprovedbena uredba Komisije (EU) 2015/1018 оd 29. juna 2015. godine o utvrđivanju liste u kojoj se klasifikuju događaji u civilnom vazduhoplovstvu koje treba obavezno prijaviti u skladu sa Uredbom (EU) br. 376/2014 Evropskog parlamenta i Savjeta (SL L 163, 30.6.2015., str. 1.).”;</w:t>
      </w:r>
    </w:p>
    <w:p w14:paraId="371093D3" w14:textId="77777777" w:rsidR="00311EF3" w:rsidRDefault="00311EF3" w:rsidP="00311EF3">
      <w:pPr>
        <w:ind w:left="720"/>
        <w:jc w:val="both"/>
        <w:rPr>
          <w:lang w:val="sr-Latn-ME"/>
        </w:rPr>
      </w:pPr>
    </w:p>
    <w:p w14:paraId="472E1D67" w14:textId="77777777" w:rsidR="00311EF3" w:rsidRPr="008937AD" w:rsidRDefault="00311EF3" w:rsidP="00311EF3">
      <w:pPr>
        <w:ind w:left="720"/>
        <w:jc w:val="both"/>
        <w:rPr>
          <w:lang w:val="sr-Latn-ME"/>
        </w:rPr>
      </w:pPr>
    </w:p>
    <w:p w14:paraId="296FD53E" w14:textId="260034A8" w:rsidR="00A84E23" w:rsidRPr="00A84E23" w:rsidRDefault="0019269A" w:rsidP="00F94A3B">
      <w:pPr>
        <w:jc w:val="both"/>
        <w:rPr>
          <w:lang w:val="sr-Latn-ME"/>
        </w:rPr>
      </w:pPr>
      <w:r w:rsidRPr="008937AD" w:rsidDel="0019269A">
        <w:rPr>
          <w:lang w:val="sr-Latn-ME"/>
        </w:rPr>
        <w:lastRenderedPageBreak/>
        <w:t xml:space="preserve"> </w:t>
      </w:r>
      <w:r w:rsidR="00721A6D">
        <w:rPr>
          <w:lang w:val="sr-Latn-ME"/>
        </w:rPr>
        <w:t xml:space="preserve">(h) </w:t>
      </w:r>
      <w:r w:rsidR="00B53DC8">
        <w:rPr>
          <w:lang w:val="sr-Latn-ME"/>
        </w:rPr>
        <w:t>ta</w:t>
      </w:r>
      <w:r w:rsidR="00A84E23" w:rsidRPr="00A84E23">
        <w:rPr>
          <w:lang w:val="sr-Latn-ME"/>
        </w:rPr>
        <w:t>čka ORO.A</w:t>
      </w:r>
      <w:r w:rsidR="00721A6D">
        <w:rPr>
          <w:lang w:val="sr-Latn-ME"/>
        </w:rPr>
        <w:t>OC.125 zamjenjuje se sljedećim:</w:t>
      </w:r>
    </w:p>
    <w:p w14:paraId="425485F6" w14:textId="17301D2A" w:rsidR="00A84E23" w:rsidRPr="00721A6D" w:rsidRDefault="00A84E23" w:rsidP="00F94A3B">
      <w:pPr>
        <w:jc w:val="both"/>
        <w:rPr>
          <w:b/>
          <w:lang w:val="sr-Latn-ME"/>
        </w:rPr>
      </w:pPr>
      <w:r w:rsidRPr="00721A6D">
        <w:rPr>
          <w:b/>
          <w:lang w:val="sr-Latn-ME"/>
        </w:rPr>
        <w:t xml:space="preserve">„ORO.AOC.125   Nekomercijalne operacije </w:t>
      </w:r>
      <w:r w:rsidR="00B53DC8">
        <w:rPr>
          <w:b/>
          <w:lang w:val="sr-Latn-ME"/>
        </w:rPr>
        <w:t>imaoca</w:t>
      </w:r>
      <w:r w:rsidRPr="00721A6D">
        <w:rPr>
          <w:b/>
          <w:lang w:val="sr-Latn-ME"/>
        </w:rPr>
        <w:t xml:space="preserve"> </w:t>
      </w:r>
      <w:r w:rsidR="00B53DC8">
        <w:rPr>
          <w:b/>
          <w:lang w:val="sr-Latn-ME"/>
        </w:rPr>
        <w:t>AOC-a</w:t>
      </w:r>
      <w:r w:rsidRPr="00721A6D">
        <w:rPr>
          <w:b/>
          <w:lang w:val="sr-Latn-ME"/>
        </w:rPr>
        <w:t xml:space="preserve"> </w:t>
      </w:r>
      <w:r w:rsidR="00B53DC8">
        <w:rPr>
          <w:b/>
          <w:lang w:val="sr-Latn-ME"/>
        </w:rPr>
        <w:t>vazduh</w:t>
      </w:r>
      <w:r w:rsidRPr="00721A6D">
        <w:rPr>
          <w:b/>
          <w:lang w:val="sr-Latn-ME"/>
        </w:rPr>
        <w:t>oplo</w:t>
      </w:r>
      <w:r w:rsidR="00721A6D" w:rsidRPr="00721A6D">
        <w:rPr>
          <w:b/>
          <w:lang w:val="sr-Latn-ME"/>
        </w:rPr>
        <w:t xml:space="preserve">vom navedenim na </w:t>
      </w:r>
      <w:r w:rsidR="00AB56AA">
        <w:rPr>
          <w:b/>
          <w:lang w:val="sr-Latn-ME"/>
        </w:rPr>
        <w:t>sertifikatu</w:t>
      </w:r>
    </w:p>
    <w:p w14:paraId="3FA4116C" w14:textId="77777777" w:rsidR="00B53DC8" w:rsidRPr="00B53DC8" w:rsidRDefault="00721A6D" w:rsidP="00B53DC8">
      <w:pPr>
        <w:jc w:val="both"/>
        <w:rPr>
          <w:bCs/>
          <w:lang w:val="sr-Latn-ME"/>
        </w:rPr>
      </w:pPr>
      <w:r>
        <w:rPr>
          <w:lang w:val="sr-Latn-ME"/>
        </w:rPr>
        <w:t xml:space="preserve">(a) </w:t>
      </w:r>
      <w:r w:rsidR="00B53DC8" w:rsidRPr="00B53DC8">
        <w:rPr>
          <w:bCs/>
          <w:lang w:val="sr-Latn-ME"/>
        </w:rPr>
        <w:t>Imalac AOC</w:t>
      </w:r>
      <w:r w:rsidR="00AB56AA">
        <w:rPr>
          <w:bCs/>
          <w:lang w:val="sr-Latn-ME"/>
        </w:rPr>
        <w:t>-a</w:t>
      </w:r>
      <w:r w:rsidR="00B53DC8" w:rsidRPr="00B53DC8">
        <w:rPr>
          <w:bCs/>
          <w:lang w:val="sr-Latn-ME"/>
        </w:rPr>
        <w:t xml:space="preserve"> može da izvodi nekomercijalne operacije</w:t>
      </w:r>
      <w:r w:rsidR="00AB56AA">
        <w:rPr>
          <w:bCs/>
          <w:lang w:val="sr-Latn-ME"/>
        </w:rPr>
        <w:t xml:space="preserve"> u skladu sa Aneksom VI (Dio-NCC) ili Aneksom VII (Dio-NCO)</w:t>
      </w:r>
      <w:r w:rsidR="00B53DC8" w:rsidRPr="00B53DC8">
        <w:rPr>
          <w:bCs/>
          <w:lang w:val="sr-Latn-ME"/>
        </w:rPr>
        <w:t xml:space="preserve"> vazduhoplovom koji </w:t>
      </w:r>
      <w:r w:rsidR="00AB56AA">
        <w:rPr>
          <w:bCs/>
          <w:lang w:val="sr-Latn-ME"/>
        </w:rPr>
        <w:t xml:space="preserve">je naveden u </w:t>
      </w:r>
      <w:r w:rsidR="00AB56AA" w:rsidRPr="00B53DC8">
        <w:rPr>
          <w:bCs/>
          <w:lang w:val="sr-Latn-ME"/>
        </w:rPr>
        <w:t>operativnim specifikacijama</w:t>
      </w:r>
      <w:r w:rsidR="00AB56AA">
        <w:rPr>
          <w:bCs/>
          <w:lang w:val="sr-Latn-ME"/>
        </w:rPr>
        <w:t xml:space="preserve"> AOC-a ili u operativnom priručniku, pod uslovom da imalac AOC-a takve operacije detaljno opiše u operativnom priručniku uključujući: </w:t>
      </w:r>
      <w:r w:rsidR="00AB56AA" w:rsidRPr="00B53DC8">
        <w:rPr>
          <w:bCs/>
          <w:lang w:val="sr-Latn-ME"/>
        </w:rPr>
        <w:t xml:space="preserve"> </w:t>
      </w:r>
    </w:p>
    <w:p w14:paraId="143D3B06" w14:textId="77777777" w:rsidR="00A84E23" w:rsidRPr="00A84E23" w:rsidRDefault="00AB56AA" w:rsidP="00F94A3B">
      <w:pPr>
        <w:jc w:val="both"/>
        <w:rPr>
          <w:lang w:val="sr-Latn-ME"/>
        </w:rPr>
      </w:pPr>
      <w:r>
        <w:rPr>
          <w:bCs/>
          <w:lang w:val="sr-Latn-ME"/>
        </w:rPr>
        <w:t>(</w:t>
      </w:r>
      <w:r>
        <w:rPr>
          <w:lang w:val="sr-Latn-ME"/>
        </w:rPr>
        <w:t>1)</w:t>
      </w:r>
      <w:r w:rsidR="00721A6D">
        <w:rPr>
          <w:lang w:val="sr-Latn-ME"/>
        </w:rPr>
        <w:t xml:space="preserve"> </w:t>
      </w:r>
      <w:r w:rsidR="00A84E23" w:rsidRPr="00A84E23">
        <w:rPr>
          <w:lang w:val="sr-Latn-ME"/>
        </w:rPr>
        <w:t>identi</w:t>
      </w:r>
      <w:r w:rsidR="00721A6D">
        <w:rPr>
          <w:lang w:val="sr-Latn-ME"/>
        </w:rPr>
        <w:t>fikaciju primjen</w:t>
      </w:r>
      <w:r w:rsidR="0049674F">
        <w:rPr>
          <w:lang w:val="sr-Latn-ME"/>
        </w:rPr>
        <w:t>l</w:t>
      </w:r>
      <w:r w:rsidR="00721A6D">
        <w:rPr>
          <w:lang w:val="sr-Latn-ME"/>
        </w:rPr>
        <w:t>jivih zahtjeva;</w:t>
      </w:r>
    </w:p>
    <w:p w14:paraId="0C0E000B" w14:textId="448AAD88" w:rsidR="00A84E23" w:rsidRPr="00A84E23" w:rsidRDefault="00AB56AA" w:rsidP="00F94A3B">
      <w:pPr>
        <w:jc w:val="both"/>
        <w:rPr>
          <w:lang w:val="sr-Latn-ME"/>
        </w:rPr>
      </w:pPr>
      <w:r>
        <w:rPr>
          <w:lang w:val="sr-Latn-ME"/>
        </w:rPr>
        <w:t>(2)</w:t>
      </w:r>
      <w:r w:rsidR="00721A6D">
        <w:rPr>
          <w:lang w:val="sr-Latn-ME"/>
        </w:rPr>
        <w:t xml:space="preserve"> </w:t>
      </w:r>
      <w:r w:rsidR="00A84E23" w:rsidRPr="00A84E23">
        <w:rPr>
          <w:lang w:val="sr-Latn-ME"/>
        </w:rPr>
        <w:t xml:space="preserve">opis svih razlika između operativnih </w:t>
      </w:r>
      <w:r>
        <w:rPr>
          <w:lang w:val="sr-Latn-ME"/>
        </w:rPr>
        <w:t>procedura koje</w:t>
      </w:r>
      <w:r w:rsidR="00A84E23" w:rsidRPr="00A84E23">
        <w:rPr>
          <w:lang w:val="sr-Latn-ME"/>
        </w:rPr>
        <w:t xml:space="preserve"> se primjenjuju u</w:t>
      </w:r>
      <w:r w:rsidR="00ED7A69">
        <w:rPr>
          <w:lang w:val="sr-Latn-ME"/>
        </w:rPr>
        <w:t xml:space="preserve"> CAT</w:t>
      </w:r>
      <w:r w:rsidR="00A84E23" w:rsidRPr="00A84E23">
        <w:rPr>
          <w:lang w:val="sr-Latn-ME"/>
        </w:rPr>
        <w:t xml:space="preserve"> operacijama </w:t>
      </w:r>
      <w:r w:rsidR="00721A6D">
        <w:rPr>
          <w:lang w:val="sr-Latn-ME"/>
        </w:rPr>
        <w:t>i nekomercijalnim operacijama;</w:t>
      </w:r>
    </w:p>
    <w:p w14:paraId="10245594" w14:textId="6D15CBF4" w:rsidR="00A84E23" w:rsidRPr="00A84E23" w:rsidRDefault="00AB56AA" w:rsidP="00F94A3B">
      <w:pPr>
        <w:jc w:val="both"/>
        <w:rPr>
          <w:lang w:val="sr-Latn-ME"/>
        </w:rPr>
      </w:pPr>
      <w:r>
        <w:rPr>
          <w:lang w:val="sr-Latn-ME"/>
        </w:rPr>
        <w:t>(3)</w:t>
      </w:r>
      <w:r w:rsidR="00721A6D">
        <w:rPr>
          <w:lang w:val="sr-Latn-ME"/>
        </w:rPr>
        <w:t xml:space="preserve"> </w:t>
      </w:r>
      <w:r w:rsidR="00A84E23" w:rsidRPr="00A84E23">
        <w:rPr>
          <w:lang w:val="sr-Latn-ME"/>
        </w:rPr>
        <w:t xml:space="preserve">načine kojima se </w:t>
      </w:r>
      <w:r>
        <w:rPr>
          <w:lang w:val="sr-Latn-ME"/>
        </w:rPr>
        <w:t>obezbjeđuje</w:t>
      </w:r>
      <w:r w:rsidR="00A84E23" w:rsidRPr="00A84E23">
        <w:rPr>
          <w:lang w:val="sr-Latn-ME"/>
        </w:rPr>
        <w:t xml:space="preserve"> da je s</w:t>
      </w:r>
      <w:r>
        <w:rPr>
          <w:lang w:val="sr-Latn-ME"/>
        </w:rPr>
        <w:t>v</w:t>
      </w:r>
      <w:r w:rsidR="000944A6">
        <w:rPr>
          <w:lang w:val="sr-Latn-ME"/>
        </w:rPr>
        <w:t>o</w:t>
      </w:r>
      <w:r>
        <w:rPr>
          <w:lang w:val="sr-Latn-ME"/>
        </w:rPr>
        <w:t xml:space="preserve"> osoblje uključeno u operacije</w:t>
      </w:r>
      <w:r w:rsidR="00A84E23" w:rsidRPr="00A84E23">
        <w:rPr>
          <w:lang w:val="sr-Latn-ME"/>
        </w:rPr>
        <w:t xml:space="preserve"> u potpunosti u</w:t>
      </w:r>
      <w:r w:rsidR="00721A6D">
        <w:rPr>
          <w:lang w:val="sr-Latn-ME"/>
        </w:rPr>
        <w:t>poznato s</w:t>
      </w:r>
      <w:r>
        <w:rPr>
          <w:lang w:val="sr-Latn-ME"/>
        </w:rPr>
        <w:t>a</w:t>
      </w:r>
      <w:r w:rsidR="00721A6D">
        <w:rPr>
          <w:lang w:val="sr-Latn-ME"/>
        </w:rPr>
        <w:t xml:space="preserve"> povezanim </w:t>
      </w:r>
      <w:r w:rsidR="0049674F">
        <w:rPr>
          <w:lang w:val="sr-Latn-ME"/>
        </w:rPr>
        <w:t>procedurama</w:t>
      </w:r>
      <w:r w:rsidR="00721A6D">
        <w:rPr>
          <w:lang w:val="sr-Latn-ME"/>
        </w:rPr>
        <w:t>.</w:t>
      </w:r>
    </w:p>
    <w:p w14:paraId="5CF3CF5A" w14:textId="783E30AB" w:rsidR="00A84E23" w:rsidRPr="00A84E23" w:rsidRDefault="00721A6D" w:rsidP="00F94A3B">
      <w:pPr>
        <w:jc w:val="both"/>
        <w:rPr>
          <w:lang w:val="sr-Latn-ME"/>
        </w:rPr>
      </w:pPr>
      <w:r>
        <w:rPr>
          <w:lang w:val="sr-Latn-ME"/>
        </w:rPr>
        <w:t xml:space="preserve">(b) </w:t>
      </w:r>
      <w:r w:rsidR="00AB56AA">
        <w:rPr>
          <w:lang w:val="sr-Latn-ME"/>
        </w:rPr>
        <w:t>Imalac</w:t>
      </w:r>
      <w:r>
        <w:rPr>
          <w:lang w:val="sr-Latn-ME"/>
        </w:rPr>
        <w:t xml:space="preserve"> AOC-a mora </w:t>
      </w:r>
      <w:r w:rsidR="008A231A">
        <w:rPr>
          <w:lang w:val="sr-Latn-ME"/>
        </w:rPr>
        <w:t xml:space="preserve">da </w:t>
      </w:r>
      <w:r>
        <w:rPr>
          <w:lang w:val="sr-Latn-ME"/>
        </w:rPr>
        <w:t>se pridržava:</w:t>
      </w:r>
    </w:p>
    <w:p w14:paraId="10669F91" w14:textId="77777777" w:rsidR="00A84E23" w:rsidRPr="00A84E23" w:rsidRDefault="00AB56AA" w:rsidP="00F94A3B">
      <w:pPr>
        <w:jc w:val="both"/>
        <w:rPr>
          <w:lang w:val="sr-Latn-ME"/>
        </w:rPr>
      </w:pPr>
      <w:r>
        <w:rPr>
          <w:lang w:val="sr-Latn-ME"/>
        </w:rPr>
        <w:t>(1)</w:t>
      </w:r>
      <w:r w:rsidR="00721A6D">
        <w:rPr>
          <w:lang w:val="sr-Latn-ME"/>
        </w:rPr>
        <w:t xml:space="preserve"> </w:t>
      </w:r>
      <w:r>
        <w:rPr>
          <w:lang w:val="sr-Latn-ME"/>
        </w:rPr>
        <w:t>Aneksa VIII</w:t>
      </w:r>
      <w:r w:rsidR="00A84E23" w:rsidRPr="00A84E23">
        <w:rPr>
          <w:lang w:val="sr-Latn-ME"/>
        </w:rPr>
        <w:t xml:space="preserve"> (dio-SPO) kad izvodi probne letove nakon održavanja </w:t>
      </w:r>
      <w:r>
        <w:rPr>
          <w:lang w:val="sr-Latn-ME"/>
        </w:rPr>
        <w:t>složenim vazduh</w:t>
      </w:r>
      <w:r w:rsidR="00721A6D">
        <w:rPr>
          <w:lang w:val="sr-Latn-ME"/>
        </w:rPr>
        <w:t>oplovima na motorni pogon;</w:t>
      </w:r>
    </w:p>
    <w:p w14:paraId="4C04386B" w14:textId="77777777" w:rsidR="00A84E23" w:rsidRPr="00A84E23" w:rsidRDefault="00AB56AA" w:rsidP="00F94A3B">
      <w:pPr>
        <w:jc w:val="both"/>
        <w:rPr>
          <w:lang w:val="sr-Latn-ME"/>
        </w:rPr>
      </w:pPr>
      <w:r>
        <w:rPr>
          <w:lang w:val="sr-Latn-ME"/>
        </w:rPr>
        <w:t>(2)</w:t>
      </w:r>
      <w:r w:rsidR="00721A6D">
        <w:rPr>
          <w:lang w:val="sr-Latn-ME"/>
        </w:rPr>
        <w:t xml:space="preserve"> </w:t>
      </w:r>
      <w:r>
        <w:rPr>
          <w:lang w:val="sr-Latn-ME"/>
        </w:rPr>
        <w:t>Aneksa VII</w:t>
      </w:r>
      <w:r w:rsidR="00A84E23" w:rsidRPr="00A84E23">
        <w:rPr>
          <w:lang w:val="sr-Latn-ME"/>
        </w:rPr>
        <w:t xml:space="preserve"> (dio-NCO) kad izvodi pro</w:t>
      </w:r>
      <w:r>
        <w:rPr>
          <w:lang w:val="sr-Latn-ME"/>
        </w:rPr>
        <w:t>bne letove nakon održavanja vazduh</w:t>
      </w:r>
      <w:r w:rsidR="00A84E23" w:rsidRPr="00A84E23">
        <w:rPr>
          <w:lang w:val="sr-Latn-ME"/>
        </w:rPr>
        <w:t xml:space="preserve">oplovima koji nisu </w:t>
      </w:r>
      <w:r>
        <w:rPr>
          <w:lang w:val="sr-Latn-ME"/>
        </w:rPr>
        <w:t>složeni vazduh</w:t>
      </w:r>
      <w:r w:rsidR="00721A6D">
        <w:rPr>
          <w:lang w:val="sr-Latn-ME"/>
        </w:rPr>
        <w:t>oplovi na motorni pogon.</w:t>
      </w:r>
    </w:p>
    <w:p w14:paraId="58F54A4B" w14:textId="77777777" w:rsidR="00A84E23" w:rsidRPr="00A84E23" w:rsidRDefault="00721A6D" w:rsidP="00F94A3B">
      <w:pPr>
        <w:jc w:val="both"/>
        <w:rPr>
          <w:lang w:val="sr-Latn-ME"/>
        </w:rPr>
      </w:pPr>
      <w:r>
        <w:rPr>
          <w:lang w:val="sr-Latn-ME"/>
        </w:rPr>
        <w:t xml:space="preserve">(c) </w:t>
      </w:r>
      <w:r w:rsidR="00AB56AA">
        <w:rPr>
          <w:lang w:val="sr-Latn-ME"/>
        </w:rPr>
        <w:t>Imalac</w:t>
      </w:r>
      <w:r w:rsidR="00A84E23" w:rsidRPr="00A84E23">
        <w:rPr>
          <w:lang w:val="sr-Latn-ME"/>
        </w:rPr>
        <w:t xml:space="preserve"> AOC-a koji izvodi operacije iz </w:t>
      </w:r>
      <w:r w:rsidR="00AB56AA">
        <w:rPr>
          <w:lang w:val="sr-Latn-ME"/>
        </w:rPr>
        <w:t>tačaka</w:t>
      </w:r>
      <w:r w:rsidR="00A84E23" w:rsidRPr="00A84E23">
        <w:rPr>
          <w:lang w:val="sr-Latn-ME"/>
        </w:rPr>
        <w:t xml:space="preserve"> (a) i (b) ne mora</w:t>
      </w:r>
      <w:r w:rsidR="00AB56AA">
        <w:rPr>
          <w:lang w:val="sr-Latn-ME"/>
        </w:rPr>
        <w:t xml:space="preserve"> da dostavi</w:t>
      </w:r>
      <w:r w:rsidR="00A84E23" w:rsidRPr="00A84E23">
        <w:rPr>
          <w:lang w:val="sr-Latn-ME"/>
        </w:rPr>
        <w:t xml:space="preserve"> i</w:t>
      </w:r>
      <w:r>
        <w:rPr>
          <w:lang w:val="sr-Latn-ME"/>
        </w:rPr>
        <w:t>zjavu u skladu s</w:t>
      </w:r>
      <w:r w:rsidR="00AB56AA">
        <w:rPr>
          <w:lang w:val="sr-Latn-ME"/>
        </w:rPr>
        <w:t>a</w:t>
      </w:r>
      <w:r>
        <w:rPr>
          <w:lang w:val="sr-Latn-ME"/>
        </w:rPr>
        <w:t xml:space="preserve"> ovim </w:t>
      </w:r>
      <w:r w:rsidR="00AB56AA">
        <w:rPr>
          <w:lang w:val="sr-Latn-ME"/>
        </w:rPr>
        <w:t>Aneksom</w:t>
      </w:r>
      <w:r>
        <w:rPr>
          <w:lang w:val="sr-Latn-ME"/>
        </w:rPr>
        <w:t>.</w:t>
      </w:r>
    </w:p>
    <w:p w14:paraId="55300EE3" w14:textId="4CB65C3C" w:rsidR="00A84E23" w:rsidRPr="00A84E23" w:rsidRDefault="00721A6D" w:rsidP="00F94A3B">
      <w:pPr>
        <w:jc w:val="both"/>
        <w:rPr>
          <w:lang w:val="sr-Latn-ME"/>
        </w:rPr>
      </w:pPr>
      <w:r>
        <w:rPr>
          <w:lang w:val="sr-Latn-ME"/>
        </w:rPr>
        <w:t xml:space="preserve">(d) </w:t>
      </w:r>
      <w:r w:rsidR="00D236E0">
        <w:rPr>
          <w:lang w:val="sr-Latn-ME"/>
        </w:rPr>
        <w:t>Imalac</w:t>
      </w:r>
      <w:r w:rsidR="00A84E23" w:rsidRPr="00A84E23">
        <w:rPr>
          <w:lang w:val="sr-Latn-ME"/>
        </w:rPr>
        <w:t xml:space="preserve"> AOC-a u dokumentima povezanima s</w:t>
      </w:r>
      <w:r w:rsidR="00D236E0">
        <w:rPr>
          <w:lang w:val="sr-Latn-ME"/>
        </w:rPr>
        <w:t>a</w:t>
      </w:r>
      <w:r w:rsidR="00A84E23" w:rsidRPr="00A84E23">
        <w:rPr>
          <w:lang w:val="sr-Latn-ME"/>
        </w:rPr>
        <w:t xml:space="preserve"> letom (operativni </w:t>
      </w:r>
      <w:r w:rsidR="00D236E0">
        <w:rPr>
          <w:lang w:val="sr-Latn-ME"/>
        </w:rPr>
        <w:t>plan leta, tovarni list i druga ekvivalentna dokumenta</w:t>
      </w:r>
      <w:r w:rsidR="00A84E23" w:rsidRPr="00A84E23">
        <w:rPr>
          <w:lang w:val="sr-Latn-ME"/>
        </w:rPr>
        <w:t>) navodi vrstu leta kako je naved</w:t>
      </w:r>
      <w:r>
        <w:rPr>
          <w:lang w:val="sr-Latn-ME"/>
        </w:rPr>
        <w:t>ena u operativnom priručniku.”;</w:t>
      </w:r>
    </w:p>
    <w:p w14:paraId="2FB80D08" w14:textId="77777777" w:rsidR="00A84E23" w:rsidRPr="00A84E23" w:rsidRDefault="00721A6D" w:rsidP="00F94A3B">
      <w:pPr>
        <w:jc w:val="both"/>
        <w:rPr>
          <w:lang w:val="sr-Latn-ME"/>
        </w:rPr>
      </w:pPr>
      <w:r>
        <w:rPr>
          <w:lang w:val="sr-Latn-ME"/>
        </w:rPr>
        <w:t xml:space="preserve">(i) </w:t>
      </w:r>
      <w:r w:rsidR="00AD484C">
        <w:rPr>
          <w:lang w:val="sr-Latn-ME"/>
        </w:rPr>
        <w:t>u ta</w:t>
      </w:r>
      <w:r w:rsidR="0037151E">
        <w:rPr>
          <w:lang w:val="sr-Latn-ME"/>
        </w:rPr>
        <w:t>čki ORO.AOC.135</w:t>
      </w:r>
      <w:r w:rsidR="004252FB">
        <w:rPr>
          <w:lang w:val="sr-Latn-ME"/>
        </w:rPr>
        <w:t>,</w:t>
      </w:r>
      <w:r w:rsidR="0037151E">
        <w:rPr>
          <w:lang w:val="sr-Latn-ME"/>
        </w:rPr>
        <w:t xml:space="preserve"> ta</w:t>
      </w:r>
      <w:r w:rsidR="00A84E23" w:rsidRPr="00A84E23">
        <w:rPr>
          <w:lang w:val="sr-Latn-ME"/>
        </w:rPr>
        <w:t>č</w:t>
      </w:r>
      <w:r>
        <w:rPr>
          <w:lang w:val="sr-Latn-ME"/>
        </w:rPr>
        <w:t>ka (a) zamjenjuje se sljedećim:</w:t>
      </w:r>
    </w:p>
    <w:p w14:paraId="42D8BB55" w14:textId="3697C070" w:rsidR="0037151E" w:rsidRPr="0037151E" w:rsidRDefault="00A84E23" w:rsidP="0037151E">
      <w:pPr>
        <w:jc w:val="both"/>
        <w:rPr>
          <w:lang w:val="sr-Latn-ME"/>
        </w:rPr>
      </w:pPr>
      <w:r w:rsidRPr="00A84E23">
        <w:rPr>
          <w:lang w:val="sr-Latn-ME"/>
        </w:rPr>
        <w:t>„(a)</w:t>
      </w:r>
      <w:r w:rsidR="00721A6D">
        <w:rPr>
          <w:lang w:val="sr-Latn-ME"/>
        </w:rPr>
        <w:t xml:space="preserve"> </w:t>
      </w:r>
      <w:r w:rsidR="0037151E" w:rsidRPr="0037151E">
        <w:rPr>
          <w:lang w:val="sr-Latn-ME"/>
        </w:rPr>
        <w:t>U skladu sa ORO.GEN.210 (b), operator mora da imenuje lica koja su odgovorna za upravljanje i nadzor u sljedećim oblastima:</w:t>
      </w:r>
    </w:p>
    <w:p w14:paraId="0F97740A" w14:textId="77777777" w:rsidR="0037151E" w:rsidRPr="0037151E" w:rsidRDefault="0037151E" w:rsidP="0037151E">
      <w:pPr>
        <w:numPr>
          <w:ilvl w:val="0"/>
          <w:numId w:val="14"/>
        </w:numPr>
        <w:jc w:val="both"/>
        <w:rPr>
          <w:lang w:val="sr-Latn-ME"/>
        </w:rPr>
      </w:pPr>
      <w:r w:rsidRPr="0037151E">
        <w:rPr>
          <w:lang w:val="sr-Latn-ME"/>
        </w:rPr>
        <w:t>letačke operacije;</w:t>
      </w:r>
    </w:p>
    <w:p w14:paraId="404B5409" w14:textId="77777777" w:rsidR="0037151E" w:rsidRPr="0037151E" w:rsidRDefault="0037151E" w:rsidP="0037151E">
      <w:pPr>
        <w:numPr>
          <w:ilvl w:val="0"/>
          <w:numId w:val="14"/>
        </w:numPr>
        <w:jc w:val="both"/>
        <w:rPr>
          <w:lang w:val="sr-Latn-ME"/>
        </w:rPr>
      </w:pPr>
      <w:r w:rsidRPr="0037151E">
        <w:rPr>
          <w:lang w:val="sr-Latn-ME"/>
        </w:rPr>
        <w:t>obuka</w:t>
      </w:r>
      <w:r w:rsidR="005A0F35">
        <w:rPr>
          <w:lang w:val="sr-Latn-ME"/>
        </w:rPr>
        <w:t xml:space="preserve"> članova</w:t>
      </w:r>
      <w:r w:rsidRPr="0037151E">
        <w:rPr>
          <w:lang w:val="sr-Latn-ME"/>
        </w:rPr>
        <w:t xml:space="preserve"> posade;</w:t>
      </w:r>
    </w:p>
    <w:p w14:paraId="24E3C426" w14:textId="77777777" w:rsidR="0037151E" w:rsidRPr="0037151E" w:rsidRDefault="0037151E" w:rsidP="0037151E">
      <w:pPr>
        <w:numPr>
          <w:ilvl w:val="0"/>
          <w:numId w:val="14"/>
        </w:numPr>
        <w:jc w:val="both"/>
        <w:rPr>
          <w:lang w:val="sr-Latn-ME"/>
        </w:rPr>
      </w:pPr>
      <w:r w:rsidRPr="0037151E">
        <w:rPr>
          <w:lang w:val="sr-Latn-ME"/>
        </w:rPr>
        <w:t>zemaljske operacije i</w:t>
      </w:r>
    </w:p>
    <w:p w14:paraId="50E8A857" w14:textId="2BDB972C" w:rsidR="00A84E23" w:rsidRPr="004252FB" w:rsidRDefault="0037151E" w:rsidP="0037151E">
      <w:pPr>
        <w:numPr>
          <w:ilvl w:val="0"/>
          <w:numId w:val="14"/>
        </w:numPr>
        <w:jc w:val="both"/>
        <w:rPr>
          <w:lang w:val="sr-Latn-ME"/>
        </w:rPr>
      </w:pPr>
      <w:r w:rsidRPr="004252FB">
        <w:rPr>
          <w:lang w:val="sr-Latn-ME"/>
        </w:rPr>
        <w:t>kontinuirana plovidbenost</w:t>
      </w:r>
      <w:r w:rsidR="005A0F35" w:rsidRPr="004252FB">
        <w:rPr>
          <w:lang w:val="sr-Latn-ME"/>
        </w:rPr>
        <w:t xml:space="preserve"> ili ugovor za vođenje kontinuirane plovidbenosti</w:t>
      </w:r>
      <w:r w:rsidRPr="004252FB">
        <w:rPr>
          <w:lang w:val="sr-Latn-ME"/>
        </w:rPr>
        <w:t xml:space="preserve"> u skla</w:t>
      </w:r>
      <w:r w:rsidR="00B04ED1" w:rsidRPr="004252FB">
        <w:rPr>
          <w:lang w:val="sr-Latn-ME"/>
        </w:rPr>
        <w:t xml:space="preserve">du sa Uredbom (EZ) 1321 </w:t>
      </w:r>
      <w:r w:rsidR="005A0F35" w:rsidRPr="004252FB">
        <w:rPr>
          <w:lang w:val="sr-Latn-ME"/>
        </w:rPr>
        <w:t>/</w:t>
      </w:r>
      <w:r w:rsidR="00B04ED1" w:rsidRPr="004252FB">
        <w:rPr>
          <w:lang w:val="sr-Latn-ME"/>
        </w:rPr>
        <w:t>2014, u zavisnosti od slučaja</w:t>
      </w:r>
      <w:r w:rsidR="00721A6D" w:rsidRPr="004252FB">
        <w:rPr>
          <w:lang w:val="sr-Latn-ME"/>
        </w:rPr>
        <w:t>.”;</w:t>
      </w:r>
    </w:p>
    <w:p w14:paraId="088EF6D6" w14:textId="77777777" w:rsidR="00A84E23" w:rsidRPr="004252FB" w:rsidRDefault="00721A6D" w:rsidP="00F94A3B">
      <w:pPr>
        <w:jc w:val="both"/>
        <w:rPr>
          <w:lang w:val="sr-Latn-ME"/>
        </w:rPr>
      </w:pPr>
      <w:r w:rsidRPr="004252FB">
        <w:rPr>
          <w:lang w:val="sr-Latn-ME"/>
        </w:rPr>
        <w:t xml:space="preserve">(j) </w:t>
      </w:r>
      <w:r w:rsidR="005A0F35" w:rsidRPr="004252FB">
        <w:rPr>
          <w:lang w:val="sr-Latn-ME"/>
        </w:rPr>
        <w:t>u ta</w:t>
      </w:r>
      <w:r w:rsidR="00A84E23" w:rsidRPr="004252FB">
        <w:rPr>
          <w:lang w:val="sr-Latn-ME"/>
        </w:rPr>
        <w:t>čki ORO.SPO.100</w:t>
      </w:r>
      <w:r w:rsidR="004252FB" w:rsidRPr="004252FB">
        <w:rPr>
          <w:lang w:val="sr-Latn-ME"/>
        </w:rPr>
        <w:t>,</w:t>
      </w:r>
      <w:r w:rsidR="00A84E23" w:rsidRPr="004252FB">
        <w:rPr>
          <w:lang w:val="sr-Latn-ME"/>
        </w:rPr>
        <w:t xml:space="preserve"> </w:t>
      </w:r>
      <w:r w:rsidR="005A0F35" w:rsidRPr="004252FB">
        <w:rPr>
          <w:lang w:val="sr-Latn-ME"/>
        </w:rPr>
        <w:t>tačka</w:t>
      </w:r>
      <w:r w:rsidRPr="004252FB">
        <w:rPr>
          <w:lang w:val="sr-Latn-ME"/>
        </w:rPr>
        <w:t xml:space="preserve"> (c) zamjenjuje se sljedećim:</w:t>
      </w:r>
    </w:p>
    <w:p w14:paraId="6FA0326D" w14:textId="0ADE4C0C" w:rsidR="00B04ED1" w:rsidRPr="004252FB" w:rsidRDefault="006911B3" w:rsidP="00B04ED1">
      <w:pPr>
        <w:jc w:val="both"/>
        <w:rPr>
          <w:lang w:val="sr-Latn-ME"/>
        </w:rPr>
      </w:pPr>
      <w:r w:rsidRPr="004252FB">
        <w:rPr>
          <w:lang w:val="sr-Latn-ME"/>
        </w:rPr>
        <w:t xml:space="preserve"> </w:t>
      </w:r>
      <w:r w:rsidR="00B04ED1" w:rsidRPr="004252FB">
        <w:rPr>
          <w:lang w:val="sr-Latn-ME"/>
        </w:rPr>
        <w:t>(c) Komercijalni specijalizovani operator mora da dobije prethodno odobrenje od nadlež</w:t>
      </w:r>
      <w:r w:rsidR="004252FB" w:rsidRPr="004252FB">
        <w:rPr>
          <w:lang w:val="sr-Latn-ME"/>
        </w:rPr>
        <w:t>n</w:t>
      </w:r>
      <w:r w:rsidR="00AE77AC">
        <w:rPr>
          <w:lang w:val="sr-Latn-ME"/>
        </w:rPr>
        <w:t>ih</w:t>
      </w:r>
      <w:r w:rsidR="00B04ED1" w:rsidRPr="004252FB">
        <w:rPr>
          <w:lang w:val="sr-Latn-ME"/>
        </w:rPr>
        <w:t xml:space="preserve"> </w:t>
      </w:r>
      <w:r w:rsidR="00AE77AC">
        <w:rPr>
          <w:lang w:val="sr-Latn-ME"/>
        </w:rPr>
        <w:t>vlasti</w:t>
      </w:r>
      <w:r w:rsidR="00AE77AC" w:rsidRPr="004252FB">
        <w:rPr>
          <w:lang w:val="sr-Latn-ME"/>
        </w:rPr>
        <w:t xml:space="preserve"> </w:t>
      </w:r>
      <w:r w:rsidR="00B04ED1" w:rsidRPr="004252FB">
        <w:rPr>
          <w:lang w:val="sr-Latn-ME"/>
        </w:rPr>
        <w:t xml:space="preserve">i da se usaglasi sa sljedećim uslovima, </w:t>
      </w:r>
      <w:r w:rsidRPr="004252FB">
        <w:rPr>
          <w:lang w:val="sr-Latn-ME"/>
        </w:rPr>
        <w:t>ako</w:t>
      </w:r>
      <w:r w:rsidR="00B04ED1" w:rsidRPr="004252FB">
        <w:rPr>
          <w:lang w:val="sr-Latn-ME"/>
        </w:rPr>
        <w:t xml:space="preserve">: </w:t>
      </w:r>
    </w:p>
    <w:p w14:paraId="6FBB72C3" w14:textId="77777777" w:rsidR="00B04ED1" w:rsidRDefault="00B04ED1" w:rsidP="00B04ED1">
      <w:pPr>
        <w:jc w:val="both"/>
        <w:rPr>
          <w:lang w:val="sr-Latn-ME"/>
        </w:rPr>
      </w:pPr>
      <w:r w:rsidRPr="004252FB">
        <w:rPr>
          <w:lang w:val="sr-Latn-ME"/>
        </w:rPr>
        <w:t xml:space="preserve">(1) prilikom zakupa vazduhoplova sa posadom operatora iz treće zemlje: </w:t>
      </w:r>
    </w:p>
    <w:p w14:paraId="44788401" w14:textId="77777777" w:rsidR="008A231A" w:rsidRPr="004252FB" w:rsidRDefault="008A231A" w:rsidP="00B04ED1">
      <w:pPr>
        <w:jc w:val="both"/>
        <w:rPr>
          <w:lang w:val="sr-Latn-ME"/>
        </w:rPr>
      </w:pPr>
    </w:p>
    <w:p w14:paraId="052E83BA" w14:textId="600BEC63" w:rsidR="00B04ED1" w:rsidRPr="004252FB" w:rsidRDefault="00B04ED1" w:rsidP="00B04ED1">
      <w:pPr>
        <w:jc w:val="both"/>
        <w:rPr>
          <w:lang w:val="sr-Latn-ME"/>
        </w:rPr>
      </w:pPr>
      <w:r w:rsidRPr="004252FB">
        <w:rPr>
          <w:lang w:val="sr-Latn-ME"/>
        </w:rPr>
        <w:lastRenderedPageBreak/>
        <w:t>(i) su sigurnosni standardi operatora iz treće zemlje u odnosu na kontinuiranu plovidbenost i vazdušne operacije ekvivalentni primjenljivim z</w:t>
      </w:r>
      <w:r w:rsidR="006911B3" w:rsidRPr="004252FB">
        <w:rPr>
          <w:lang w:val="sr-Latn-ME"/>
        </w:rPr>
        <w:t>ahtjevima utvrđenim u Uredbi (EU</w:t>
      </w:r>
      <w:r w:rsidRPr="004252FB">
        <w:rPr>
          <w:lang w:val="sr-Latn-ME"/>
        </w:rPr>
        <w:t xml:space="preserve">) br. </w:t>
      </w:r>
      <w:r w:rsidR="006911B3" w:rsidRPr="004252FB">
        <w:rPr>
          <w:lang w:val="sr-Latn-ME"/>
        </w:rPr>
        <w:t>1321</w:t>
      </w:r>
      <w:r w:rsidRPr="004252FB">
        <w:rPr>
          <w:lang w:val="sr-Latn-ME"/>
        </w:rPr>
        <w:t>/</w:t>
      </w:r>
      <w:r w:rsidR="006911B3" w:rsidRPr="004252FB">
        <w:rPr>
          <w:lang w:val="sr-Latn-ME"/>
        </w:rPr>
        <w:t>2014</w:t>
      </w:r>
      <w:r w:rsidR="008A231A">
        <w:rPr>
          <w:lang w:val="sr-Latn-ME"/>
        </w:rPr>
        <w:t xml:space="preserve"> (*)</w:t>
      </w:r>
      <w:r w:rsidRPr="004252FB">
        <w:rPr>
          <w:lang w:val="sr-Latn-ME"/>
        </w:rPr>
        <w:t xml:space="preserve"> i ovoj Uredbi; </w:t>
      </w:r>
    </w:p>
    <w:p w14:paraId="648024CD" w14:textId="77777777" w:rsidR="00B04ED1" w:rsidRPr="004252FB" w:rsidRDefault="00B04ED1" w:rsidP="00B04ED1">
      <w:pPr>
        <w:jc w:val="both"/>
        <w:rPr>
          <w:lang w:val="sr-Latn-ME"/>
        </w:rPr>
      </w:pPr>
      <w:r w:rsidRPr="004252FB">
        <w:rPr>
          <w:lang w:val="sr-Latn-ME"/>
        </w:rPr>
        <w:t>(ii) vazduhoplov operatora iz treće zemlje ima standardni CofA izdat u skladu sa Aneksom 8</w:t>
      </w:r>
      <w:r w:rsidR="004252FB">
        <w:rPr>
          <w:lang w:val="sr-Latn-ME"/>
        </w:rPr>
        <w:t xml:space="preserve"> Ko</w:t>
      </w:r>
      <w:r w:rsidR="006911B3" w:rsidRPr="004252FB">
        <w:rPr>
          <w:lang w:val="sr-Latn-ME"/>
        </w:rPr>
        <w:t>nvencije o međunarodnom vazduhoplovstvu</w:t>
      </w:r>
      <w:r w:rsidRPr="004252FB">
        <w:rPr>
          <w:lang w:val="sr-Latn-ME"/>
        </w:rPr>
        <w:t xml:space="preserve">; </w:t>
      </w:r>
    </w:p>
    <w:p w14:paraId="2310A916" w14:textId="77777777" w:rsidR="00B04ED1" w:rsidRPr="004252FB" w:rsidRDefault="00B04ED1" w:rsidP="00B04ED1">
      <w:pPr>
        <w:jc w:val="both"/>
        <w:rPr>
          <w:lang w:val="sr-Latn-ME"/>
        </w:rPr>
      </w:pPr>
      <w:r w:rsidRPr="004252FB">
        <w:rPr>
          <w:lang w:val="sr-Latn-ME"/>
        </w:rPr>
        <w:t xml:space="preserve">(iii) trajanje zakupa sa posadom nije duže od sedam mjeseci u periodu od 12 uzastopnih mjeseci; ili </w:t>
      </w:r>
    </w:p>
    <w:p w14:paraId="513377F3" w14:textId="77777777" w:rsidR="00B04ED1" w:rsidRPr="004252FB" w:rsidRDefault="00B04ED1" w:rsidP="00B04ED1">
      <w:pPr>
        <w:jc w:val="both"/>
        <w:rPr>
          <w:lang w:val="sr-Latn-ME"/>
        </w:rPr>
      </w:pPr>
      <w:r w:rsidRPr="004252FB">
        <w:rPr>
          <w:lang w:val="sr-Latn-ME"/>
        </w:rPr>
        <w:t xml:space="preserve">(2) prilikom zakupa vazduhoplova bez posade registrovanog u trećoj zemlji: </w:t>
      </w:r>
    </w:p>
    <w:p w14:paraId="3E8D7FA4" w14:textId="77777777" w:rsidR="00B04ED1" w:rsidRPr="004252FB" w:rsidRDefault="00B04ED1" w:rsidP="00B04ED1">
      <w:pPr>
        <w:jc w:val="both"/>
        <w:rPr>
          <w:lang w:val="sr-Latn-ME"/>
        </w:rPr>
      </w:pPr>
      <w:r w:rsidRPr="004252FB">
        <w:rPr>
          <w:lang w:val="sr-Latn-ME"/>
        </w:rPr>
        <w:t xml:space="preserve">(i) je uočena operativna potreba koja se ne može zadovoljiti zakupljivanjem vazduhoplova registrovanog u </w:t>
      </w:r>
      <w:r w:rsidR="006911B3" w:rsidRPr="004252FB">
        <w:rPr>
          <w:lang w:val="sr-Latn-ME"/>
        </w:rPr>
        <w:t>Uniji</w:t>
      </w:r>
      <w:r w:rsidRPr="004252FB">
        <w:rPr>
          <w:lang w:val="sr-Latn-ME"/>
        </w:rPr>
        <w:t xml:space="preserve">; </w:t>
      </w:r>
    </w:p>
    <w:p w14:paraId="556692AA" w14:textId="77777777" w:rsidR="00B04ED1" w:rsidRPr="004252FB" w:rsidRDefault="00B04ED1" w:rsidP="00B04ED1">
      <w:pPr>
        <w:jc w:val="both"/>
        <w:rPr>
          <w:lang w:val="sr-Latn-ME"/>
        </w:rPr>
      </w:pPr>
      <w:r w:rsidRPr="004252FB">
        <w:rPr>
          <w:lang w:val="sr-Latn-ME"/>
        </w:rPr>
        <w:t xml:space="preserve">(ii) trajanje zakupa vazduhoplova bez posade nije duže od sedam mjeseci u periodu od 12 uzastopnih mjeseci; </w:t>
      </w:r>
    </w:p>
    <w:p w14:paraId="5B1566A9" w14:textId="77777777" w:rsidR="00B04ED1" w:rsidRPr="00BC40A7" w:rsidRDefault="006911B3" w:rsidP="00B04ED1">
      <w:pPr>
        <w:numPr>
          <w:ilvl w:val="0"/>
          <w:numId w:val="15"/>
        </w:numPr>
        <w:jc w:val="both"/>
        <w:rPr>
          <w:lang w:val="sr-Latn-ME"/>
        </w:rPr>
      </w:pPr>
      <w:r>
        <w:t>standardi</w:t>
      </w:r>
      <w:r w:rsidRPr="00BC40A7">
        <w:rPr>
          <w:lang w:val="sr-Latn-ME"/>
        </w:rPr>
        <w:t xml:space="preserve"> </w:t>
      </w:r>
      <w:r>
        <w:t>sigurnosti</w:t>
      </w:r>
      <w:r w:rsidRPr="00BC40A7">
        <w:rPr>
          <w:lang w:val="sr-Latn-ME"/>
        </w:rPr>
        <w:t xml:space="preserve"> </w:t>
      </w:r>
      <w:r>
        <w:t>vazduhoplova</w:t>
      </w:r>
      <w:r w:rsidRPr="00BC40A7">
        <w:rPr>
          <w:lang w:val="sr-Latn-ME"/>
        </w:rPr>
        <w:t xml:space="preserve"> </w:t>
      </w:r>
      <w:r>
        <w:t>iz</w:t>
      </w:r>
      <w:r w:rsidRPr="00BC40A7">
        <w:rPr>
          <w:lang w:val="sr-Latn-ME"/>
        </w:rPr>
        <w:t xml:space="preserve"> </w:t>
      </w:r>
      <w:r>
        <w:t>tre</w:t>
      </w:r>
      <w:r w:rsidRPr="00B8561F">
        <w:rPr>
          <w:lang w:val="sr-Latn-ME"/>
        </w:rPr>
        <w:t>ć</w:t>
      </w:r>
      <w:r>
        <w:t>e</w:t>
      </w:r>
      <w:r w:rsidRPr="00BC40A7">
        <w:rPr>
          <w:lang w:val="sr-Latn-ME"/>
        </w:rPr>
        <w:t xml:space="preserve"> </w:t>
      </w:r>
      <w:r>
        <w:t>zemlje</w:t>
      </w:r>
      <w:r w:rsidRPr="00BC40A7">
        <w:rPr>
          <w:lang w:val="sr-Latn-ME"/>
        </w:rPr>
        <w:t xml:space="preserve"> </w:t>
      </w:r>
      <w:r>
        <w:t>u</w:t>
      </w:r>
      <w:r w:rsidRPr="00BC40A7">
        <w:rPr>
          <w:lang w:val="sr-Latn-ME"/>
        </w:rPr>
        <w:t xml:space="preserve"> </w:t>
      </w:r>
      <w:r>
        <w:t>pogledu</w:t>
      </w:r>
      <w:r w:rsidRPr="00BC40A7">
        <w:rPr>
          <w:lang w:val="sr-Latn-ME"/>
        </w:rPr>
        <w:t xml:space="preserve"> </w:t>
      </w:r>
      <w:r>
        <w:t>kontinuirane</w:t>
      </w:r>
      <w:r w:rsidRPr="00B8561F">
        <w:rPr>
          <w:lang w:val="sr-Latn-ME"/>
        </w:rPr>
        <w:t xml:space="preserve"> </w:t>
      </w:r>
      <w:r>
        <w:t>plovidbenosti</w:t>
      </w:r>
      <w:r w:rsidRPr="00BC40A7">
        <w:rPr>
          <w:lang w:val="sr-Latn-ME"/>
        </w:rPr>
        <w:t xml:space="preserve"> </w:t>
      </w:r>
      <w:r>
        <w:t>moraju</w:t>
      </w:r>
      <w:r w:rsidRPr="00BC40A7">
        <w:rPr>
          <w:lang w:val="sr-Latn-ME"/>
        </w:rPr>
        <w:t xml:space="preserve"> </w:t>
      </w:r>
      <w:r>
        <w:t>da</w:t>
      </w:r>
      <w:r w:rsidRPr="00BC40A7">
        <w:rPr>
          <w:lang w:val="sr-Latn-ME"/>
        </w:rPr>
        <w:t xml:space="preserve"> </w:t>
      </w:r>
      <w:r>
        <w:t>budu</w:t>
      </w:r>
      <w:r w:rsidRPr="00BC40A7">
        <w:rPr>
          <w:lang w:val="sr-Latn-ME"/>
        </w:rPr>
        <w:t xml:space="preserve"> </w:t>
      </w:r>
      <w:r>
        <w:t>jednaki</w:t>
      </w:r>
      <w:r w:rsidRPr="00BC40A7">
        <w:rPr>
          <w:lang w:val="sr-Latn-ME"/>
        </w:rPr>
        <w:t xml:space="preserve"> </w:t>
      </w:r>
      <w:r>
        <w:t>primjenljivim</w:t>
      </w:r>
      <w:r w:rsidRPr="00BC40A7">
        <w:rPr>
          <w:lang w:val="sr-Latn-ME"/>
        </w:rPr>
        <w:t xml:space="preserve"> </w:t>
      </w:r>
      <w:r>
        <w:t>zahtjevima</w:t>
      </w:r>
      <w:r w:rsidRPr="00BC40A7">
        <w:rPr>
          <w:lang w:val="sr-Latn-ME"/>
        </w:rPr>
        <w:t xml:space="preserve">  </w:t>
      </w:r>
      <w:r>
        <w:t>definisanim</w:t>
      </w:r>
      <w:r w:rsidRPr="00BC40A7">
        <w:rPr>
          <w:lang w:val="sr-Latn-ME"/>
        </w:rPr>
        <w:t xml:space="preserve"> </w:t>
      </w:r>
      <w:r>
        <w:t>Uredbom</w:t>
      </w:r>
      <w:r w:rsidRPr="00BC40A7">
        <w:rPr>
          <w:lang w:val="sr-Latn-ME"/>
        </w:rPr>
        <w:t xml:space="preserve"> (</w:t>
      </w:r>
      <w:r>
        <w:t>EU</w:t>
      </w:r>
      <w:r w:rsidRPr="00BC40A7">
        <w:rPr>
          <w:lang w:val="sr-Latn-ME"/>
        </w:rPr>
        <w:t>) 1321/2014</w:t>
      </w:r>
      <w:r w:rsidR="00B04ED1" w:rsidRPr="00BC40A7">
        <w:rPr>
          <w:lang w:val="sr-Latn-ME"/>
        </w:rPr>
        <w:t xml:space="preserve">; </w:t>
      </w:r>
    </w:p>
    <w:p w14:paraId="5F10589B" w14:textId="77777777" w:rsidR="00B04ED1" w:rsidRPr="00B04ED1" w:rsidRDefault="00B04ED1" w:rsidP="00B04ED1">
      <w:pPr>
        <w:numPr>
          <w:ilvl w:val="0"/>
          <w:numId w:val="15"/>
        </w:numPr>
        <w:jc w:val="both"/>
        <w:rPr>
          <w:lang w:val="fr-FR"/>
        </w:rPr>
      </w:pPr>
      <w:r w:rsidRPr="00B04ED1">
        <w:rPr>
          <w:lang w:val="fr-FR"/>
        </w:rPr>
        <w:t>je vazduhoplov opremljen u skladu sa Aneksom VIII [Dio-SPO].</w:t>
      </w:r>
    </w:p>
    <w:p w14:paraId="2EE48020" w14:textId="308826A2" w:rsidR="00A84E23" w:rsidRPr="00A84E23" w:rsidRDefault="008A231A" w:rsidP="00F94A3B">
      <w:pPr>
        <w:jc w:val="both"/>
        <w:rPr>
          <w:lang w:val="sr-Latn-ME"/>
        </w:rPr>
      </w:pPr>
      <w:r w:rsidRPr="00B04ED1" w:rsidDel="008A231A">
        <w:rPr>
          <w:lang w:val="sr-Latn-ME"/>
        </w:rPr>
        <w:t xml:space="preserve"> </w:t>
      </w:r>
      <w:r w:rsidR="00721A6D">
        <w:rPr>
          <w:lang w:val="sr-Latn-ME"/>
        </w:rPr>
        <w:t xml:space="preserve">(k) </w:t>
      </w:r>
      <w:r w:rsidR="006911B3">
        <w:rPr>
          <w:lang w:val="sr-Latn-ME"/>
        </w:rPr>
        <w:t>ta</w:t>
      </w:r>
      <w:r w:rsidR="00A84E23" w:rsidRPr="00A84E23">
        <w:rPr>
          <w:lang w:val="sr-Latn-ME"/>
        </w:rPr>
        <w:t>čka ORO.</w:t>
      </w:r>
      <w:r w:rsidR="00721A6D">
        <w:rPr>
          <w:lang w:val="sr-Latn-ME"/>
        </w:rPr>
        <w:t>CC.100 zamjenjuje se sljedećim:</w:t>
      </w:r>
    </w:p>
    <w:p w14:paraId="0F141342" w14:textId="77777777" w:rsidR="00A84E23" w:rsidRPr="00721A6D" w:rsidRDefault="00A84E23" w:rsidP="00F94A3B">
      <w:pPr>
        <w:jc w:val="both"/>
        <w:rPr>
          <w:b/>
          <w:lang w:val="sr-Latn-ME"/>
        </w:rPr>
      </w:pPr>
      <w:r w:rsidRPr="00721A6D">
        <w:rPr>
          <w:b/>
          <w:lang w:val="sr-Latn-ME"/>
        </w:rPr>
        <w:t>„ORO.CC.100   Br</w:t>
      </w:r>
      <w:r w:rsidR="00721A6D">
        <w:rPr>
          <w:b/>
          <w:lang w:val="sr-Latn-ME"/>
        </w:rPr>
        <w:t>oj i sastav kabinske posade</w:t>
      </w:r>
    </w:p>
    <w:p w14:paraId="10339755" w14:textId="723EEE77" w:rsidR="00A84E23" w:rsidRPr="00A84E23" w:rsidRDefault="00721A6D" w:rsidP="00F94A3B">
      <w:pPr>
        <w:jc w:val="both"/>
        <w:rPr>
          <w:lang w:val="sr-Latn-ME"/>
        </w:rPr>
      </w:pPr>
      <w:r>
        <w:rPr>
          <w:lang w:val="sr-Latn-ME"/>
        </w:rPr>
        <w:t xml:space="preserve">(a) </w:t>
      </w:r>
      <w:r w:rsidR="00CE53A4">
        <w:rPr>
          <w:lang w:val="sr-Latn-ME"/>
        </w:rPr>
        <w:t>Za operacije vazduh</w:t>
      </w:r>
      <w:r w:rsidR="00A84E23" w:rsidRPr="00A84E23">
        <w:rPr>
          <w:lang w:val="sr-Latn-ME"/>
        </w:rPr>
        <w:t xml:space="preserve">oplova čiji je </w:t>
      </w:r>
      <w:r w:rsidR="00CE53A4">
        <w:rPr>
          <w:lang w:val="sr-Latn-ME"/>
        </w:rPr>
        <w:t>MOPSC veći od 19 mora se angažov</w:t>
      </w:r>
      <w:r w:rsidR="00A84E23" w:rsidRPr="00A84E23">
        <w:rPr>
          <w:lang w:val="sr-Latn-ME"/>
        </w:rPr>
        <w:t>ati najmanje jed</w:t>
      </w:r>
      <w:r w:rsidR="00CE53A4">
        <w:rPr>
          <w:lang w:val="sr-Latn-ME"/>
        </w:rPr>
        <w:t>an član kabinske posade, ako vazduh</w:t>
      </w:r>
      <w:r w:rsidR="00A84E23" w:rsidRPr="00A84E23">
        <w:rPr>
          <w:lang w:val="sr-Latn-ME"/>
        </w:rPr>
        <w:t>oplov p</w:t>
      </w:r>
      <w:r>
        <w:rPr>
          <w:lang w:val="sr-Latn-ME"/>
        </w:rPr>
        <w:t xml:space="preserve">revozi </w:t>
      </w:r>
      <w:r w:rsidR="00F245AC">
        <w:rPr>
          <w:lang w:val="sr-Latn-ME"/>
        </w:rPr>
        <w:t xml:space="preserve">jednog ili </w:t>
      </w:r>
      <w:r w:rsidR="00ED7A69">
        <w:rPr>
          <w:lang w:val="sr-Latn-ME"/>
        </w:rPr>
        <w:t xml:space="preserve">više </w:t>
      </w:r>
      <w:r>
        <w:rPr>
          <w:lang w:val="sr-Latn-ME"/>
        </w:rPr>
        <w:t>putnika.</w:t>
      </w:r>
    </w:p>
    <w:p w14:paraId="26414EE1" w14:textId="77777777" w:rsidR="00CE53A4" w:rsidRPr="00CE53A4" w:rsidRDefault="00721A6D" w:rsidP="00152AEC">
      <w:pPr>
        <w:jc w:val="both"/>
        <w:rPr>
          <w:lang w:val="sr-Latn-ME"/>
        </w:rPr>
      </w:pPr>
      <w:r>
        <w:rPr>
          <w:lang w:val="sr-Latn-ME"/>
        </w:rPr>
        <w:t xml:space="preserve">(b) </w:t>
      </w:r>
      <w:r w:rsidR="00CE53A4" w:rsidRPr="00CE53A4">
        <w:rPr>
          <w:lang w:val="sr-Latn-ME"/>
        </w:rPr>
        <w:t>U svrhe usaglašavanja sa</w:t>
      </w:r>
      <w:r w:rsidR="00CE53A4">
        <w:rPr>
          <w:lang w:val="sr-Latn-ME"/>
        </w:rPr>
        <w:t xml:space="preserve"> tačkom</w:t>
      </w:r>
      <w:r w:rsidR="00CE53A4" w:rsidRPr="00CE53A4">
        <w:rPr>
          <w:lang w:val="sr-Latn-ME"/>
        </w:rPr>
        <w:t xml:space="preserve"> (a), minimalan broj kabinske posade mora da bude najveći od sljedećeg:</w:t>
      </w:r>
    </w:p>
    <w:p w14:paraId="327BCDA7" w14:textId="33CCA05E" w:rsidR="00CE53A4" w:rsidRPr="00CE53A4" w:rsidRDefault="00CE53A4" w:rsidP="00CE53A4">
      <w:pPr>
        <w:numPr>
          <w:ilvl w:val="0"/>
          <w:numId w:val="16"/>
        </w:numPr>
        <w:jc w:val="both"/>
        <w:rPr>
          <w:lang w:val="sr-Latn-ME"/>
        </w:rPr>
      </w:pPr>
      <w:r w:rsidRPr="00CE53A4">
        <w:rPr>
          <w:lang w:val="sr-Latn-ME"/>
        </w:rPr>
        <w:t>broja članova kabinske posa</w:t>
      </w:r>
      <w:r>
        <w:rPr>
          <w:lang w:val="sr-Latn-ME"/>
        </w:rPr>
        <w:t>de ustanovljenog tokom procesa s</w:t>
      </w:r>
      <w:r w:rsidRPr="00CE53A4">
        <w:rPr>
          <w:lang w:val="sr-Latn-ME"/>
        </w:rPr>
        <w:t>ertifikacije vaz</w:t>
      </w:r>
      <w:r>
        <w:rPr>
          <w:lang w:val="sr-Latn-ME"/>
        </w:rPr>
        <w:t>duhoplova, u skladu sa važećim s</w:t>
      </w:r>
      <w:r w:rsidRPr="00CE53A4">
        <w:rPr>
          <w:lang w:val="sr-Latn-ME"/>
        </w:rPr>
        <w:t>ertifikacionim specifikacijama, za kabinsku konfiguraciju vazduhoplova koju koristi operator</w:t>
      </w:r>
      <w:r w:rsidR="001325C6">
        <w:rPr>
          <w:lang w:val="sr-Latn-ME"/>
        </w:rPr>
        <w:t>;</w:t>
      </w:r>
    </w:p>
    <w:p w14:paraId="528D572F" w14:textId="77777777" w:rsidR="00CE53A4" w:rsidRPr="00CE53A4" w:rsidRDefault="00CE53A4" w:rsidP="00CE53A4">
      <w:pPr>
        <w:numPr>
          <w:ilvl w:val="0"/>
          <w:numId w:val="16"/>
        </w:numPr>
        <w:jc w:val="both"/>
        <w:rPr>
          <w:lang w:val="sr-Latn-ME"/>
        </w:rPr>
      </w:pPr>
      <w:r w:rsidRPr="00CE53A4">
        <w:rPr>
          <w:lang w:val="sr-Latn-ME"/>
        </w:rPr>
        <w:t>ako broj pod (1) nije određen, onda od broja kabinske posa</w:t>
      </w:r>
      <w:r>
        <w:rPr>
          <w:lang w:val="sr-Latn-ME"/>
        </w:rPr>
        <w:t>de ustanovljenog tokom procesa s</w:t>
      </w:r>
      <w:r w:rsidRPr="00CE53A4">
        <w:rPr>
          <w:lang w:val="sr-Latn-ME"/>
        </w:rPr>
        <w:t>ertifikac</w:t>
      </w:r>
      <w:r>
        <w:rPr>
          <w:lang w:val="sr-Latn-ME"/>
        </w:rPr>
        <w:t>ije vazduhoplova za maksimalnu s</w:t>
      </w:r>
      <w:r w:rsidRPr="00CE53A4">
        <w:rPr>
          <w:lang w:val="sr-Latn-ME"/>
        </w:rPr>
        <w:t>ertifikovanu konfiguraciju putničkih sjedišta umanjenog za 1 na svakih 50 putničkih sjedišta kabinske konfiguracije vazduhoplova koju koristi operator</w:t>
      </w:r>
      <w:r>
        <w:rPr>
          <w:lang w:val="sr-Latn-ME"/>
        </w:rPr>
        <w:t>, a koja je ispod maksimalnog s</w:t>
      </w:r>
      <w:r w:rsidRPr="00CE53A4">
        <w:rPr>
          <w:lang w:val="sr-Latn-ME"/>
        </w:rPr>
        <w:t>ertifikovanog kapaciteta sjedišta, ili</w:t>
      </w:r>
    </w:p>
    <w:p w14:paraId="135685E9" w14:textId="77777777" w:rsidR="00CE53A4" w:rsidRDefault="00CE53A4" w:rsidP="00CE53A4">
      <w:pPr>
        <w:numPr>
          <w:ilvl w:val="0"/>
          <w:numId w:val="16"/>
        </w:numPr>
        <w:jc w:val="both"/>
        <w:rPr>
          <w:lang w:val="sr-Latn-ME"/>
        </w:rPr>
      </w:pPr>
      <w:r w:rsidRPr="00CE53A4">
        <w:rPr>
          <w:lang w:val="sr-Latn-ME"/>
        </w:rPr>
        <w:t>jedan član kabinske posade za svakih 50, ili manje od 50, putničkih sjedišta ugrađenih na istoj palubi vazduhoplova koji se koristi.</w:t>
      </w:r>
    </w:p>
    <w:p w14:paraId="095A9191" w14:textId="77777777" w:rsidR="006801BA" w:rsidRPr="003F3D5B" w:rsidRDefault="006801BA" w:rsidP="005B1106">
      <w:pPr>
        <w:jc w:val="both"/>
        <w:rPr>
          <w:lang w:val="sr-Latn-ME"/>
        </w:rPr>
      </w:pPr>
      <w:r w:rsidRPr="003F3D5B">
        <w:rPr>
          <w:lang w:val="sr-Latn-ME"/>
        </w:rPr>
        <w:t>(c) Za operacije u kojima je angažovano više od jednog člana kabinske posade, operator imenuje jednog člana kabinske posade da bude odgovoran vođi vazduhoplova/zapovjedniku.</w:t>
      </w:r>
    </w:p>
    <w:p w14:paraId="5E6D05BC" w14:textId="77777777" w:rsidR="008A231A" w:rsidRDefault="008A231A" w:rsidP="008A231A">
      <w:pPr>
        <w:ind w:left="720"/>
        <w:jc w:val="both"/>
        <w:rPr>
          <w:lang w:val="sr-Latn-ME"/>
        </w:rPr>
      </w:pPr>
    </w:p>
    <w:p w14:paraId="1781E24E" w14:textId="6CD3781D" w:rsidR="008A231A" w:rsidRDefault="008A231A" w:rsidP="006801BA">
      <w:pPr>
        <w:jc w:val="both"/>
        <w:rPr>
          <w:lang w:val="sr-Latn-ME"/>
        </w:rPr>
      </w:pPr>
      <w:r>
        <w:rPr>
          <w:lang w:val="sr-Latn-ME"/>
        </w:rPr>
        <w:t>__________________</w:t>
      </w:r>
    </w:p>
    <w:p w14:paraId="07B3F011" w14:textId="32BD7553" w:rsidR="008A231A" w:rsidRPr="003F3D5B" w:rsidRDefault="008A231A" w:rsidP="003F3D5B">
      <w:pPr>
        <w:jc w:val="both"/>
        <w:rPr>
          <w:sz w:val="20"/>
          <w:lang w:val="sr-Latn-ME"/>
        </w:rPr>
      </w:pPr>
      <w:r w:rsidRPr="00152AEC">
        <w:rPr>
          <w:sz w:val="20"/>
          <w:lang w:val="sr-Latn-ME"/>
        </w:rPr>
        <w:t>(*)  Uredba Komisije (EU) br. 1321/2014 od 26. novembra 2014. godine o kontinuiranoj plovidbenosti vazduhoplova i aeronautičkih proizvoda, djelova i uređaja, i o odobravanju organizacija i osoblja uključenih u te poslove (SL L 362, 17.12.2014., str. 1.).”;"</w:t>
      </w:r>
    </w:p>
    <w:p w14:paraId="58C5D4DA" w14:textId="439BCB7A" w:rsidR="00A84E23" w:rsidRPr="00A84E23" w:rsidRDefault="00721A6D" w:rsidP="00CE53A4">
      <w:pPr>
        <w:ind w:left="270"/>
        <w:jc w:val="both"/>
        <w:rPr>
          <w:lang w:val="sr-Latn-ME"/>
        </w:rPr>
      </w:pPr>
      <w:r>
        <w:rPr>
          <w:lang w:val="sr-Latn-ME"/>
        </w:rPr>
        <w:lastRenderedPageBreak/>
        <w:t xml:space="preserve">(d) </w:t>
      </w:r>
      <w:r w:rsidR="00A84E23" w:rsidRPr="00A84E23">
        <w:rPr>
          <w:lang w:val="sr-Latn-ME"/>
        </w:rPr>
        <w:t xml:space="preserve">Odstupajući od </w:t>
      </w:r>
      <w:r w:rsidR="00CE53A4">
        <w:rPr>
          <w:lang w:val="sr-Latn-ME"/>
        </w:rPr>
        <w:t>tačke</w:t>
      </w:r>
      <w:r w:rsidR="00A84E23" w:rsidRPr="00A84E23">
        <w:rPr>
          <w:lang w:val="sr-Latn-ME"/>
        </w:rPr>
        <w:t xml:space="preserve"> (a</w:t>
      </w:r>
      <w:r w:rsidR="00CE53A4">
        <w:rPr>
          <w:lang w:val="sr-Latn-ME"/>
        </w:rPr>
        <w:t>), nekomercijalne operacije vazduh</w:t>
      </w:r>
      <w:r w:rsidR="00A84E23" w:rsidRPr="00A84E23">
        <w:rPr>
          <w:lang w:val="sr-Latn-ME"/>
        </w:rPr>
        <w:t>oplovom s</w:t>
      </w:r>
      <w:r w:rsidR="00CE53A4">
        <w:rPr>
          <w:lang w:val="sr-Latn-ME"/>
        </w:rPr>
        <w:t>a</w:t>
      </w:r>
      <w:r w:rsidR="00A84E23" w:rsidRPr="00A84E23">
        <w:rPr>
          <w:lang w:val="sr-Latn-ME"/>
        </w:rPr>
        <w:t xml:space="preserve"> MOPSC-om većim od 19 mogu se izvoditi bez operativnog člana kabinske posade, </w:t>
      </w:r>
      <w:r w:rsidR="00CE53A4">
        <w:rPr>
          <w:lang w:val="sr-Latn-ME"/>
        </w:rPr>
        <w:t>u skladu sa prethodnim odobrenjem</w:t>
      </w:r>
      <w:r w:rsidR="00A84E23" w:rsidRPr="00A84E23">
        <w:rPr>
          <w:lang w:val="sr-Latn-ME"/>
        </w:rPr>
        <w:t xml:space="preserve"> nadležn</w:t>
      </w:r>
      <w:r w:rsidR="00AE77AC">
        <w:rPr>
          <w:lang w:val="sr-Latn-ME"/>
        </w:rPr>
        <w:t>ih</w:t>
      </w:r>
      <w:r w:rsidR="00A84E23" w:rsidRPr="00A84E23">
        <w:rPr>
          <w:lang w:val="sr-Latn-ME"/>
        </w:rPr>
        <w:t xml:space="preserve"> </w:t>
      </w:r>
      <w:r w:rsidR="00AE77AC">
        <w:rPr>
          <w:lang w:val="sr-Latn-ME"/>
        </w:rPr>
        <w:t>vlasti</w:t>
      </w:r>
      <w:r w:rsidR="00A84E23" w:rsidRPr="00A84E23">
        <w:rPr>
          <w:lang w:val="sr-Latn-ME"/>
        </w:rPr>
        <w:t xml:space="preserve">. Radi </w:t>
      </w:r>
      <w:r w:rsidR="00CE53A4">
        <w:rPr>
          <w:lang w:val="sr-Latn-ME"/>
        </w:rPr>
        <w:t>sticanja</w:t>
      </w:r>
      <w:r w:rsidR="00A84E23" w:rsidRPr="00A84E23">
        <w:rPr>
          <w:lang w:val="sr-Latn-ME"/>
        </w:rPr>
        <w:t xml:space="preserve"> tog odobrenja operator </w:t>
      </w:r>
      <w:r w:rsidR="00CE53A4">
        <w:rPr>
          <w:lang w:val="sr-Latn-ME"/>
        </w:rPr>
        <w:t>obezbjeđuje</w:t>
      </w:r>
      <w:r w:rsidR="00A84E23" w:rsidRPr="00A84E23">
        <w:rPr>
          <w:lang w:val="sr-Latn-ME"/>
        </w:rPr>
        <w:t xml:space="preserve"> da su</w:t>
      </w:r>
      <w:r>
        <w:rPr>
          <w:lang w:val="sr-Latn-ME"/>
        </w:rPr>
        <w:t xml:space="preserve"> ispunjeni svi sljedeći </w:t>
      </w:r>
      <w:r w:rsidR="00CE53A4">
        <w:rPr>
          <w:lang w:val="sr-Latn-ME"/>
        </w:rPr>
        <w:t>uslovi</w:t>
      </w:r>
      <w:r>
        <w:rPr>
          <w:lang w:val="sr-Latn-ME"/>
        </w:rPr>
        <w:t>:</w:t>
      </w:r>
    </w:p>
    <w:p w14:paraId="38839B78" w14:textId="77777777" w:rsidR="00A84E23" w:rsidRPr="00A84E23" w:rsidRDefault="00CE53A4" w:rsidP="00CE53A4">
      <w:pPr>
        <w:ind w:firstLine="720"/>
        <w:jc w:val="both"/>
        <w:rPr>
          <w:lang w:val="sr-Latn-ME"/>
        </w:rPr>
      </w:pPr>
      <w:r>
        <w:rPr>
          <w:lang w:val="sr-Latn-ME"/>
        </w:rPr>
        <w:t>(1)</w:t>
      </w:r>
      <w:r w:rsidR="00721A6D">
        <w:rPr>
          <w:lang w:val="sr-Latn-ME"/>
        </w:rPr>
        <w:t xml:space="preserve"> ukrcano je najviše 19 putnika;</w:t>
      </w:r>
    </w:p>
    <w:p w14:paraId="2BF01021" w14:textId="77777777" w:rsidR="00A84E23" w:rsidRPr="00A84E23" w:rsidRDefault="00CE53A4" w:rsidP="00CE53A4">
      <w:pPr>
        <w:ind w:firstLine="720"/>
        <w:jc w:val="both"/>
        <w:rPr>
          <w:lang w:val="sr-Latn-ME"/>
        </w:rPr>
      </w:pPr>
      <w:r>
        <w:rPr>
          <w:lang w:val="sr-Latn-ME"/>
        </w:rPr>
        <w:t>(2)</w:t>
      </w:r>
      <w:r w:rsidR="00721A6D">
        <w:rPr>
          <w:lang w:val="sr-Latn-ME"/>
        </w:rPr>
        <w:t xml:space="preserve"> </w:t>
      </w:r>
      <w:r w:rsidR="00A84E23" w:rsidRPr="00A84E23">
        <w:rPr>
          <w:lang w:val="sr-Latn-ME"/>
        </w:rPr>
        <w:t>operator je razra</w:t>
      </w:r>
      <w:r w:rsidR="00721A6D">
        <w:rPr>
          <w:lang w:val="sr-Latn-ME"/>
        </w:rPr>
        <w:t xml:space="preserve">dio </w:t>
      </w:r>
      <w:r>
        <w:rPr>
          <w:lang w:val="sr-Latn-ME"/>
        </w:rPr>
        <w:t>procedure</w:t>
      </w:r>
      <w:r w:rsidR="00721A6D">
        <w:rPr>
          <w:lang w:val="sr-Latn-ME"/>
        </w:rPr>
        <w:t xml:space="preserve"> za tu operaciju.”;</w:t>
      </w:r>
    </w:p>
    <w:p w14:paraId="33A78B0B" w14:textId="77777777" w:rsidR="00A84E23" w:rsidRPr="00A84E23" w:rsidRDefault="00721A6D" w:rsidP="00F94A3B">
      <w:pPr>
        <w:jc w:val="both"/>
        <w:rPr>
          <w:lang w:val="sr-Latn-ME"/>
        </w:rPr>
      </w:pPr>
      <w:r>
        <w:rPr>
          <w:lang w:val="sr-Latn-ME"/>
        </w:rPr>
        <w:t xml:space="preserve">(l) </w:t>
      </w:r>
      <w:r w:rsidR="00CE53A4">
        <w:rPr>
          <w:lang w:val="sr-Latn-ME"/>
        </w:rPr>
        <w:t>ta</w:t>
      </w:r>
      <w:r w:rsidR="00A84E23" w:rsidRPr="00A84E23">
        <w:rPr>
          <w:lang w:val="sr-Latn-ME"/>
        </w:rPr>
        <w:t>čka ORO.</w:t>
      </w:r>
      <w:r w:rsidR="003A15EF">
        <w:rPr>
          <w:lang w:val="sr-Latn-ME"/>
        </w:rPr>
        <w:t>CC.205 zamjenjuje se sljedećim:</w:t>
      </w:r>
    </w:p>
    <w:p w14:paraId="3D8E02A8" w14:textId="77777777" w:rsidR="00A84E23" w:rsidRPr="003A15EF" w:rsidRDefault="00A84E23" w:rsidP="00F94A3B">
      <w:pPr>
        <w:jc w:val="both"/>
        <w:rPr>
          <w:b/>
          <w:lang w:val="sr-Latn-ME"/>
        </w:rPr>
      </w:pPr>
      <w:r w:rsidRPr="003A15EF">
        <w:rPr>
          <w:b/>
          <w:lang w:val="sr-Latn-ME"/>
        </w:rPr>
        <w:t xml:space="preserve">„ORO.CC.205   Smanjenje broja članova kabinske posade </w:t>
      </w:r>
      <w:r w:rsidR="00984B6F">
        <w:rPr>
          <w:b/>
          <w:lang w:val="sr-Latn-ME"/>
        </w:rPr>
        <w:t>tokom</w:t>
      </w:r>
      <w:r w:rsidRPr="003A15EF">
        <w:rPr>
          <w:b/>
          <w:lang w:val="sr-Latn-ME"/>
        </w:rPr>
        <w:t xml:space="preserve"> zemaljskih operacij</w:t>
      </w:r>
      <w:r w:rsidR="003A15EF">
        <w:rPr>
          <w:b/>
          <w:lang w:val="sr-Latn-ME"/>
        </w:rPr>
        <w:t>a i u nepredviđenim okolnostima</w:t>
      </w:r>
    </w:p>
    <w:p w14:paraId="0C08C2D2" w14:textId="77777777" w:rsidR="00984B6F" w:rsidRPr="00984B6F" w:rsidRDefault="00984B6F" w:rsidP="00984B6F">
      <w:pPr>
        <w:jc w:val="both"/>
        <w:rPr>
          <w:lang w:val="sr-Latn-ME"/>
        </w:rPr>
      </w:pPr>
      <w:r>
        <w:rPr>
          <w:lang w:val="sr-Latn-ME"/>
        </w:rPr>
        <w:t xml:space="preserve">(a) </w:t>
      </w:r>
      <w:r w:rsidRPr="00984B6F">
        <w:rPr>
          <w:lang w:val="sr-Latn-ME"/>
        </w:rPr>
        <w:t xml:space="preserve">Kad god </w:t>
      </w:r>
      <w:r>
        <w:rPr>
          <w:lang w:val="sr-Latn-ME"/>
        </w:rPr>
        <w:t>u vazduhoplovu ima putnika</w:t>
      </w:r>
      <w:r w:rsidRPr="00984B6F">
        <w:rPr>
          <w:lang w:val="sr-Latn-ME"/>
        </w:rPr>
        <w:t xml:space="preserve">, minimalan broj kabinske posade koji je neophodan u skladu sa ORO.CC.100 mora da bude </w:t>
      </w:r>
      <w:r>
        <w:rPr>
          <w:lang w:val="sr-Latn-ME"/>
        </w:rPr>
        <w:t>spreman za djelovanje</w:t>
      </w:r>
      <w:r w:rsidRPr="00984B6F">
        <w:rPr>
          <w:lang w:val="sr-Latn-ME"/>
        </w:rPr>
        <w:t>.</w:t>
      </w:r>
    </w:p>
    <w:p w14:paraId="4726B952" w14:textId="77777777" w:rsidR="00984B6F" w:rsidRPr="00984B6F" w:rsidRDefault="00984B6F" w:rsidP="00984B6F">
      <w:pPr>
        <w:jc w:val="both"/>
        <w:rPr>
          <w:lang w:val="sr-Latn-ME"/>
        </w:rPr>
      </w:pPr>
      <w:r>
        <w:rPr>
          <w:lang w:val="sr-Latn-ME"/>
        </w:rPr>
        <w:t xml:space="preserve">(b) Odstupajući od tačke (a), minimalni broj članova kabinske posade </w:t>
      </w:r>
      <w:r w:rsidRPr="00984B6F">
        <w:rPr>
          <w:lang w:val="sr-Latn-ME"/>
        </w:rPr>
        <w:t xml:space="preserve">može </w:t>
      </w:r>
      <w:r>
        <w:rPr>
          <w:lang w:val="sr-Latn-ME"/>
        </w:rPr>
        <w:t xml:space="preserve">se </w:t>
      </w:r>
      <w:r w:rsidRPr="00984B6F">
        <w:rPr>
          <w:lang w:val="sr-Latn-ME"/>
        </w:rPr>
        <w:t>smanjiti</w:t>
      </w:r>
      <w:r>
        <w:rPr>
          <w:lang w:val="sr-Latn-ME"/>
        </w:rPr>
        <w:t xml:space="preserve"> u jednom od sljedećih slučajeva</w:t>
      </w:r>
      <w:r w:rsidRPr="00984B6F">
        <w:rPr>
          <w:lang w:val="sr-Latn-ME"/>
        </w:rPr>
        <w:t>:</w:t>
      </w:r>
    </w:p>
    <w:p w14:paraId="33A0601F" w14:textId="1E96DC3F" w:rsidR="00984B6F" w:rsidRPr="00984B6F" w:rsidRDefault="00984B6F" w:rsidP="00984B6F">
      <w:pPr>
        <w:jc w:val="both"/>
        <w:rPr>
          <w:lang w:val="sr-Latn-ME"/>
        </w:rPr>
      </w:pPr>
      <w:r>
        <w:rPr>
          <w:lang w:val="sr-Latn-ME"/>
        </w:rPr>
        <w:t xml:space="preserve">(1) </w:t>
      </w:r>
      <w:r w:rsidRPr="00984B6F">
        <w:rPr>
          <w:lang w:val="sr-Latn-ME"/>
        </w:rPr>
        <w:t>tokom redovnih zemaljskih opera</w:t>
      </w:r>
      <w:r>
        <w:rPr>
          <w:lang w:val="sr-Latn-ME"/>
        </w:rPr>
        <w:t>cija koj</w:t>
      </w:r>
      <w:r w:rsidR="00D07353">
        <w:rPr>
          <w:lang w:val="sr-Latn-ME"/>
        </w:rPr>
        <w:t>e</w:t>
      </w:r>
      <w:r>
        <w:rPr>
          <w:lang w:val="sr-Latn-ME"/>
        </w:rPr>
        <w:t xml:space="preserve"> ne uključuju punjenje/</w:t>
      </w:r>
      <w:r w:rsidRPr="00984B6F">
        <w:rPr>
          <w:lang w:val="sr-Latn-ME"/>
        </w:rPr>
        <w:t>istakanje goriva kada je vazduhoplov na svom parking mjestu, ili</w:t>
      </w:r>
    </w:p>
    <w:p w14:paraId="2A945D3B" w14:textId="751EFFDE" w:rsidR="00A84E23" w:rsidRPr="00A84E23" w:rsidRDefault="00984B6F" w:rsidP="00984B6F">
      <w:pPr>
        <w:jc w:val="both"/>
        <w:rPr>
          <w:lang w:val="sr-Latn-ME"/>
        </w:rPr>
      </w:pPr>
      <w:r>
        <w:rPr>
          <w:lang w:val="sr-Latn-ME"/>
        </w:rPr>
        <w:t xml:space="preserve">(2) </w:t>
      </w:r>
      <w:r w:rsidRPr="00984B6F">
        <w:rPr>
          <w:lang w:val="sr-Latn-ME"/>
        </w:rPr>
        <w:t>u nepredviđenim okolnostima, ako je broj putnika na letu smanjen. U tom slučaju</w:t>
      </w:r>
      <w:r>
        <w:rPr>
          <w:lang w:val="sr-Latn-ME"/>
        </w:rPr>
        <w:t>,</w:t>
      </w:r>
      <w:r w:rsidRPr="00984B6F">
        <w:rPr>
          <w:lang w:val="sr-Latn-ME"/>
        </w:rPr>
        <w:t xml:space="preserve"> Izvještaj se </w:t>
      </w:r>
      <w:r>
        <w:rPr>
          <w:lang w:val="sr-Latn-ME"/>
        </w:rPr>
        <w:t>dostavlja nadležn</w:t>
      </w:r>
      <w:r w:rsidR="00AE77AC">
        <w:rPr>
          <w:lang w:val="sr-Latn-ME"/>
        </w:rPr>
        <w:t>im</w:t>
      </w:r>
      <w:r w:rsidRPr="00984B6F">
        <w:rPr>
          <w:lang w:val="sr-Latn-ME"/>
        </w:rPr>
        <w:t xml:space="preserve"> </w:t>
      </w:r>
      <w:r w:rsidR="00AE77AC">
        <w:rPr>
          <w:lang w:val="sr-Latn-ME"/>
        </w:rPr>
        <w:t>vlastima</w:t>
      </w:r>
      <w:r w:rsidR="00AE77AC" w:rsidRPr="00984B6F">
        <w:rPr>
          <w:lang w:val="sr-Latn-ME"/>
        </w:rPr>
        <w:t xml:space="preserve"> </w:t>
      </w:r>
      <w:r w:rsidRPr="00984B6F">
        <w:rPr>
          <w:lang w:val="sr-Latn-ME"/>
        </w:rPr>
        <w:t>nakon završetka leta</w:t>
      </w:r>
      <w:r w:rsidR="003A15EF">
        <w:rPr>
          <w:lang w:val="sr-Latn-ME"/>
        </w:rPr>
        <w:t>;</w:t>
      </w:r>
    </w:p>
    <w:p w14:paraId="18C95D5A" w14:textId="7926A240" w:rsidR="00A84E23" w:rsidRPr="00A84E23" w:rsidRDefault="00984B6F" w:rsidP="00F94A3B">
      <w:pPr>
        <w:jc w:val="both"/>
        <w:rPr>
          <w:lang w:val="sr-Latn-ME"/>
        </w:rPr>
      </w:pPr>
      <w:r>
        <w:rPr>
          <w:lang w:val="sr-Latn-ME"/>
        </w:rPr>
        <w:t>(3)</w:t>
      </w:r>
      <w:r w:rsidR="003A15EF">
        <w:rPr>
          <w:lang w:val="sr-Latn-ME"/>
        </w:rPr>
        <w:t xml:space="preserve"> </w:t>
      </w:r>
      <w:r w:rsidR="00A84E23" w:rsidRPr="00A84E23">
        <w:rPr>
          <w:lang w:val="sr-Latn-ME"/>
        </w:rPr>
        <w:t xml:space="preserve">radi odmora za vrijeme leta </w:t>
      </w:r>
      <w:r>
        <w:rPr>
          <w:lang w:val="sr-Latn-ME"/>
        </w:rPr>
        <w:t>u fazi krstarenja, u skladu sa tačkom ORO.FTL.205</w:t>
      </w:r>
      <w:r w:rsidR="00A84E23" w:rsidRPr="00A84E23">
        <w:rPr>
          <w:lang w:val="sr-Latn-ME"/>
        </w:rPr>
        <w:t xml:space="preserve">(e) ili radi ublažavanja </w:t>
      </w:r>
      <w:r w:rsidR="003A15EF">
        <w:rPr>
          <w:lang w:val="sr-Latn-ME"/>
        </w:rPr>
        <w:t>umora</w:t>
      </w:r>
      <w:r w:rsidR="00ED7A69">
        <w:rPr>
          <w:lang w:val="sr-Latn-ME"/>
        </w:rPr>
        <w:t xml:space="preserve"> kako</w:t>
      </w:r>
      <w:r w:rsidR="003A15EF">
        <w:rPr>
          <w:lang w:val="sr-Latn-ME"/>
        </w:rPr>
        <w:t xml:space="preserve"> je </w:t>
      </w:r>
      <w:r w:rsidR="00267875">
        <w:rPr>
          <w:lang w:val="sr-Latn-ME"/>
        </w:rPr>
        <w:t xml:space="preserve">primijenio </w:t>
      </w:r>
      <w:r w:rsidR="003A15EF">
        <w:rPr>
          <w:lang w:val="sr-Latn-ME"/>
        </w:rPr>
        <w:t>operator.</w:t>
      </w:r>
    </w:p>
    <w:p w14:paraId="000F1307" w14:textId="236145D3" w:rsidR="00A84E23" w:rsidRPr="00A84E23" w:rsidRDefault="003A15EF" w:rsidP="00F94A3B">
      <w:pPr>
        <w:jc w:val="both"/>
        <w:rPr>
          <w:lang w:val="sr-Latn-ME"/>
        </w:rPr>
      </w:pPr>
      <w:r>
        <w:rPr>
          <w:lang w:val="sr-Latn-ME"/>
        </w:rPr>
        <w:t xml:space="preserve">(c) </w:t>
      </w:r>
      <w:r w:rsidR="00984B6F">
        <w:rPr>
          <w:lang w:val="sr-Latn-ME"/>
        </w:rPr>
        <w:t>Za potrebe tačaka (b)(1)</w:t>
      </w:r>
      <w:r w:rsidR="00A84E23" w:rsidRPr="00A84E23">
        <w:rPr>
          <w:lang w:val="sr-Latn-ME"/>
        </w:rPr>
        <w:t xml:space="preserve"> i</w:t>
      </w:r>
      <w:r w:rsidR="00984B6F">
        <w:rPr>
          <w:lang w:val="sr-Latn-ME"/>
        </w:rPr>
        <w:t xml:space="preserve"> </w:t>
      </w:r>
      <w:r w:rsidR="00EA66A3">
        <w:rPr>
          <w:lang w:val="sr-Latn-ME"/>
        </w:rPr>
        <w:t>(</w:t>
      </w:r>
      <w:r w:rsidR="00984B6F">
        <w:rPr>
          <w:lang w:val="sr-Latn-ME"/>
        </w:rPr>
        <w:t>b</w:t>
      </w:r>
      <w:r w:rsidR="00EA66A3">
        <w:rPr>
          <w:lang w:val="sr-Latn-ME"/>
        </w:rPr>
        <w:t>)</w:t>
      </w:r>
      <w:r w:rsidR="00984B6F">
        <w:rPr>
          <w:lang w:val="sr-Latn-ME"/>
        </w:rPr>
        <w:t>(2)</w:t>
      </w:r>
      <w:r w:rsidR="00A84E23" w:rsidRPr="00A84E23">
        <w:rPr>
          <w:lang w:val="sr-Latn-ME"/>
        </w:rPr>
        <w:t xml:space="preserve"> u </w:t>
      </w:r>
      <w:r w:rsidR="00984B6F">
        <w:rPr>
          <w:lang w:val="sr-Latn-ME"/>
        </w:rPr>
        <w:t>procedurama operatora navedenim</w:t>
      </w:r>
      <w:r w:rsidR="00A84E23" w:rsidRPr="00A84E23">
        <w:rPr>
          <w:lang w:val="sr-Latn-ME"/>
        </w:rPr>
        <w:t xml:space="preserve"> u operativnom priručn</w:t>
      </w:r>
      <w:r>
        <w:rPr>
          <w:lang w:val="sr-Latn-ME"/>
        </w:rPr>
        <w:t xml:space="preserve">iku mora se </w:t>
      </w:r>
      <w:r w:rsidR="00984B6F">
        <w:rPr>
          <w:lang w:val="sr-Latn-ME"/>
        </w:rPr>
        <w:t>obezbijediti</w:t>
      </w:r>
      <w:r>
        <w:rPr>
          <w:lang w:val="sr-Latn-ME"/>
        </w:rPr>
        <w:t xml:space="preserve"> sljedeće:</w:t>
      </w:r>
    </w:p>
    <w:p w14:paraId="5D59920A" w14:textId="77777777" w:rsidR="00A84E23" w:rsidRPr="00A84E23" w:rsidRDefault="00984B6F" w:rsidP="00F94A3B">
      <w:pPr>
        <w:jc w:val="both"/>
        <w:rPr>
          <w:lang w:val="sr-Latn-ME"/>
        </w:rPr>
      </w:pPr>
      <w:r>
        <w:rPr>
          <w:lang w:val="sr-Latn-ME"/>
        </w:rPr>
        <w:t>(1)</w:t>
      </w:r>
      <w:r w:rsidR="003A15EF">
        <w:rPr>
          <w:lang w:val="sr-Latn-ME"/>
        </w:rPr>
        <w:t xml:space="preserve"> </w:t>
      </w:r>
      <w:r>
        <w:rPr>
          <w:lang w:val="sr-Latn-ME"/>
        </w:rPr>
        <w:t>ekvivalentni</w:t>
      </w:r>
      <w:r w:rsidR="00A84E23" w:rsidRPr="00A84E23">
        <w:rPr>
          <w:lang w:val="sr-Latn-ME"/>
        </w:rPr>
        <w:t xml:space="preserve"> </w:t>
      </w:r>
      <w:r>
        <w:rPr>
          <w:lang w:val="sr-Latn-ME"/>
        </w:rPr>
        <w:t>nivo</w:t>
      </w:r>
      <w:r w:rsidR="00A84E23" w:rsidRPr="00A84E23">
        <w:rPr>
          <w:lang w:val="sr-Latn-ME"/>
        </w:rPr>
        <w:t xml:space="preserve"> sigurnosti sa smanjenim brojem </w:t>
      </w:r>
      <w:r>
        <w:rPr>
          <w:lang w:val="sr-Latn-ME"/>
        </w:rPr>
        <w:t>članova kabinske posade, posebno</w:t>
      </w:r>
      <w:r w:rsidR="003A15EF">
        <w:rPr>
          <w:lang w:val="sr-Latn-ME"/>
        </w:rPr>
        <w:t xml:space="preserve"> u slučaju evakuacije putnika;</w:t>
      </w:r>
    </w:p>
    <w:p w14:paraId="504460B3" w14:textId="5A2B7460" w:rsidR="00A84E23" w:rsidRPr="00A84E23" w:rsidRDefault="00984B6F" w:rsidP="00F94A3B">
      <w:pPr>
        <w:jc w:val="both"/>
        <w:rPr>
          <w:lang w:val="sr-Latn-ME"/>
        </w:rPr>
      </w:pPr>
      <w:r>
        <w:rPr>
          <w:lang w:val="sr-Latn-ME"/>
        </w:rPr>
        <w:t>(2)</w:t>
      </w:r>
      <w:r w:rsidR="003A15EF">
        <w:rPr>
          <w:lang w:val="sr-Latn-ME"/>
        </w:rPr>
        <w:t xml:space="preserve"> </w:t>
      </w:r>
      <w:r w:rsidR="00A84E23" w:rsidRPr="00A84E23">
        <w:rPr>
          <w:lang w:val="sr-Latn-ME"/>
        </w:rPr>
        <w:t xml:space="preserve">prisutnost </w:t>
      </w:r>
      <w:r w:rsidR="00267875" w:rsidRPr="00ED7A69">
        <w:rPr>
          <w:lang w:val="sr-Latn-ME"/>
        </w:rPr>
        <w:t xml:space="preserve">starijeg člana </w:t>
      </w:r>
      <w:r w:rsidR="00A84E23" w:rsidRPr="00B8561F">
        <w:rPr>
          <w:lang w:val="sr-Latn-ME"/>
        </w:rPr>
        <w:t>kabinske posade</w:t>
      </w:r>
      <w:r w:rsidR="00A84E23" w:rsidRPr="00A84E23">
        <w:rPr>
          <w:lang w:val="sr-Latn-ME"/>
        </w:rPr>
        <w:t xml:space="preserve"> </w:t>
      </w:r>
      <w:r>
        <w:rPr>
          <w:lang w:val="sr-Latn-ME"/>
        </w:rPr>
        <w:t>uprkos</w:t>
      </w:r>
      <w:r w:rsidR="00A84E23" w:rsidRPr="00A84E23">
        <w:rPr>
          <w:lang w:val="sr-Latn-ME"/>
        </w:rPr>
        <w:t xml:space="preserve"> smanjenom broju članova kabinske posade, u skladu s</w:t>
      </w:r>
      <w:r>
        <w:rPr>
          <w:lang w:val="sr-Latn-ME"/>
        </w:rPr>
        <w:t>a ta</w:t>
      </w:r>
      <w:r w:rsidR="00A84E23" w:rsidRPr="00A84E23">
        <w:rPr>
          <w:lang w:val="sr-Latn-ME"/>
        </w:rPr>
        <w:t>čkom ORO.CC.200;</w:t>
      </w:r>
    </w:p>
    <w:p w14:paraId="6A3E9D0C" w14:textId="441A746E" w:rsidR="00A84E23" w:rsidRPr="00A84E23" w:rsidRDefault="00984B6F" w:rsidP="00F94A3B">
      <w:pPr>
        <w:jc w:val="both"/>
        <w:rPr>
          <w:lang w:val="sr-Latn-ME"/>
        </w:rPr>
      </w:pPr>
      <w:r>
        <w:rPr>
          <w:lang w:val="sr-Latn-ME"/>
        </w:rPr>
        <w:t>(3)</w:t>
      </w:r>
      <w:r w:rsidR="003A15EF">
        <w:rPr>
          <w:lang w:val="sr-Latn-ME"/>
        </w:rPr>
        <w:t xml:space="preserve"> </w:t>
      </w:r>
      <w:r w:rsidR="00A84E23" w:rsidRPr="00A84E23">
        <w:rPr>
          <w:lang w:val="sr-Latn-ME"/>
        </w:rPr>
        <w:t xml:space="preserve">prisutnost najmanje jednog člana kabinske posade na svakih 50 putnika ili </w:t>
      </w:r>
      <w:r w:rsidR="00267875">
        <w:rPr>
          <w:lang w:val="sr-Latn-ME"/>
        </w:rPr>
        <w:t>manje</w:t>
      </w:r>
      <w:r w:rsidR="00267875" w:rsidRPr="00A84E23">
        <w:rPr>
          <w:lang w:val="sr-Latn-ME"/>
        </w:rPr>
        <w:t xml:space="preserve"> </w:t>
      </w:r>
      <w:r w:rsidR="00A84E23" w:rsidRPr="00A84E23">
        <w:rPr>
          <w:lang w:val="sr-Latn-ME"/>
        </w:rPr>
        <w:t>od 50 put</w:t>
      </w:r>
      <w:r>
        <w:rPr>
          <w:lang w:val="sr-Latn-ME"/>
        </w:rPr>
        <w:t xml:space="preserve">nika </w:t>
      </w:r>
      <w:r w:rsidR="00D07353">
        <w:rPr>
          <w:lang w:val="sr-Latn-ME"/>
        </w:rPr>
        <w:t xml:space="preserve">u </w:t>
      </w:r>
      <w:r>
        <w:rPr>
          <w:lang w:val="sr-Latn-ME"/>
        </w:rPr>
        <w:t xml:space="preserve">istoj </w:t>
      </w:r>
      <w:r w:rsidR="00267875">
        <w:rPr>
          <w:lang w:val="sr-Latn-ME"/>
        </w:rPr>
        <w:t xml:space="preserve">palubi </w:t>
      </w:r>
      <w:r>
        <w:rPr>
          <w:lang w:val="sr-Latn-ME"/>
        </w:rPr>
        <w:t>vazduh</w:t>
      </w:r>
      <w:r w:rsidR="003A15EF">
        <w:rPr>
          <w:lang w:val="sr-Latn-ME"/>
        </w:rPr>
        <w:t>oplova;</w:t>
      </w:r>
    </w:p>
    <w:p w14:paraId="7F1BD662" w14:textId="4E34E83D" w:rsidR="00A84E23" w:rsidRPr="00A84E23" w:rsidRDefault="00984B6F" w:rsidP="00F94A3B">
      <w:pPr>
        <w:jc w:val="both"/>
        <w:rPr>
          <w:lang w:val="sr-Latn-ME"/>
        </w:rPr>
      </w:pPr>
      <w:r>
        <w:rPr>
          <w:lang w:val="sr-Latn-ME"/>
        </w:rPr>
        <w:t>(4)</w:t>
      </w:r>
      <w:r w:rsidR="003A15EF">
        <w:rPr>
          <w:lang w:val="sr-Latn-ME"/>
        </w:rPr>
        <w:t xml:space="preserve"> </w:t>
      </w:r>
      <w:r w:rsidR="00A84E23" w:rsidRPr="00A84E23">
        <w:rPr>
          <w:lang w:val="sr-Latn-ME"/>
        </w:rPr>
        <w:t>u slučaju uobičajenih zemalj</w:t>
      </w:r>
      <w:r>
        <w:rPr>
          <w:lang w:val="sr-Latn-ME"/>
        </w:rPr>
        <w:t>skih operacija vazduh</w:t>
      </w:r>
      <w:r w:rsidR="00A84E23" w:rsidRPr="00A84E23">
        <w:rPr>
          <w:lang w:val="sr-Latn-ME"/>
        </w:rPr>
        <w:t>oplovima u kojima je potrebno više od jednog člana kabinske posade, povećanje broja utvrđenog u skladu s</w:t>
      </w:r>
      <w:r>
        <w:rPr>
          <w:lang w:val="sr-Latn-ME"/>
        </w:rPr>
        <w:t>a</w:t>
      </w:r>
      <w:r w:rsidR="00A84E23" w:rsidRPr="00A84E23">
        <w:rPr>
          <w:lang w:val="sr-Latn-ME"/>
        </w:rPr>
        <w:t xml:space="preserve"> </w:t>
      </w:r>
      <w:r w:rsidR="005244AC">
        <w:rPr>
          <w:lang w:val="sr-Latn-ME"/>
        </w:rPr>
        <w:t>pod</w:t>
      </w:r>
      <w:r>
        <w:rPr>
          <w:lang w:val="sr-Latn-ME"/>
        </w:rPr>
        <w:t>tačkom</w:t>
      </w:r>
      <w:r w:rsidR="00A84E23" w:rsidRPr="00A84E23">
        <w:rPr>
          <w:lang w:val="sr-Latn-ME"/>
        </w:rPr>
        <w:t xml:space="preserve"> </w:t>
      </w:r>
      <w:r w:rsidR="008B0473">
        <w:rPr>
          <w:lang w:val="sr-Latn-ME"/>
        </w:rPr>
        <w:t>(3)</w:t>
      </w:r>
      <w:r w:rsidR="00A84E23" w:rsidRPr="00A84E23">
        <w:rPr>
          <w:lang w:val="sr-Latn-ME"/>
        </w:rPr>
        <w:t xml:space="preserve"> za po jednog člana kabinske posade na svaki par izlaza za hitne slučajev</w:t>
      </w:r>
      <w:r w:rsidR="003A15EF">
        <w:rPr>
          <w:lang w:val="sr-Latn-ME"/>
        </w:rPr>
        <w:t xml:space="preserve">e koji se nalaze u </w:t>
      </w:r>
      <w:r w:rsidR="008B0473">
        <w:rPr>
          <w:lang w:val="sr-Latn-ME"/>
        </w:rPr>
        <w:t>nivou</w:t>
      </w:r>
      <w:r w:rsidR="003A15EF">
        <w:rPr>
          <w:lang w:val="sr-Latn-ME"/>
        </w:rPr>
        <w:t xml:space="preserve"> poda.</w:t>
      </w:r>
    </w:p>
    <w:p w14:paraId="69FC658F" w14:textId="77777777" w:rsidR="00A84E23" w:rsidRPr="00A84E23" w:rsidRDefault="003A15EF" w:rsidP="00F94A3B">
      <w:pPr>
        <w:jc w:val="both"/>
        <w:rPr>
          <w:lang w:val="sr-Latn-ME"/>
        </w:rPr>
      </w:pPr>
      <w:r>
        <w:rPr>
          <w:lang w:val="sr-Latn-ME"/>
        </w:rPr>
        <w:t xml:space="preserve">(d) </w:t>
      </w:r>
      <w:r w:rsidR="00A84E23" w:rsidRPr="00A84E23">
        <w:rPr>
          <w:lang w:val="sr-Latn-ME"/>
        </w:rPr>
        <w:t xml:space="preserve">Za potrebe </w:t>
      </w:r>
      <w:r w:rsidR="008B0473">
        <w:rPr>
          <w:lang w:val="sr-Latn-ME"/>
        </w:rPr>
        <w:t>tačke (b)(3)</w:t>
      </w:r>
      <w:r>
        <w:rPr>
          <w:lang w:val="sr-Latn-ME"/>
        </w:rPr>
        <w:t xml:space="preserve"> operator:</w:t>
      </w:r>
    </w:p>
    <w:p w14:paraId="12D117D0" w14:textId="77777777" w:rsidR="00A84E23" w:rsidRPr="00A84E23" w:rsidRDefault="008B0473" w:rsidP="00F94A3B">
      <w:pPr>
        <w:jc w:val="both"/>
        <w:rPr>
          <w:lang w:val="sr-Latn-ME"/>
        </w:rPr>
      </w:pPr>
      <w:r>
        <w:rPr>
          <w:lang w:val="sr-Latn-ME"/>
        </w:rPr>
        <w:t>(1)</w:t>
      </w:r>
      <w:r w:rsidR="003A15EF">
        <w:rPr>
          <w:lang w:val="sr-Latn-ME"/>
        </w:rPr>
        <w:t xml:space="preserve"> </w:t>
      </w:r>
      <w:r>
        <w:rPr>
          <w:lang w:val="sr-Latn-ME"/>
        </w:rPr>
        <w:t>s</w:t>
      </w:r>
      <w:r w:rsidR="00A84E23" w:rsidRPr="00A84E23">
        <w:rPr>
          <w:lang w:val="sr-Latn-ME"/>
        </w:rPr>
        <w:t>provodi procjenu rizika kako bi utvrdio broj članova kabinske posade koji moraju biti prisutni i spremni za djelovanje u svak</w:t>
      </w:r>
      <w:r w:rsidR="003A15EF">
        <w:rPr>
          <w:lang w:val="sr-Latn-ME"/>
        </w:rPr>
        <w:t xml:space="preserve">om trenutku </w:t>
      </w:r>
      <w:r>
        <w:rPr>
          <w:lang w:val="sr-Latn-ME"/>
        </w:rPr>
        <w:t>tokom</w:t>
      </w:r>
      <w:r w:rsidR="003A15EF">
        <w:rPr>
          <w:lang w:val="sr-Latn-ME"/>
        </w:rPr>
        <w:t xml:space="preserve"> krstarenja;</w:t>
      </w:r>
    </w:p>
    <w:p w14:paraId="7A8B3983" w14:textId="77777777" w:rsidR="00A84E23" w:rsidRPr="00A84E23" w:rsidRDefault="008B0473" w:rsidP="00F94A3B">
      <w:pPr>
        <w:jc w:val="both"/>
        <w:rPr>
          <w:lang w:val="sr-Latn-ME"/>
        </w:rPr>
      </w:pPr>
      <w:r>
        <w:rPr>
          <w:lang w:val="sr-Latn-ME"/>
        </w:rPr>
        <w:t>(2)</w:t>
      </w:r>
      <w:r w:rsidR="003A15EF">
        <w:rPr>
          <w:lang w:val="sr-Latn-ME"/>
        </w:rPr>
        <w:t xml:space="preserve"> </w:t>
      </w:r>
      <w:r w:rsidR="00A84E23" w:rsidRPr="00A84E23">
        <w:rPr>
          <w:lang w:val="sr-Latn-ME"/>
        </w:rPr>
        <w:t>utvrđuje mjere za ublažavanje posljedica manjeg broja prisutnih članova kabinske posade spremnih za</w:t>
      </w:r>
      <w:r w:rsidR="003A15EF">
        <w:rPr>
          <w:lang w:val="sr-Latn-ME"/>
        </w:rPr>
        <w:t xml:space="preserve"> djelovanje </w:t>
      </w:r>
      <w:r>
        <w:rPr>
          <w:lang w:val="sr-Latn-ME"/>
        </w:rPr>
        <w:t>tokom</w:t>
      </w:r>
      <w:r w:rsidR="003A15EF">
        <w:rPr>
          <w:lang w:val="sr-Latn-ME"/>
        </w:rPr>
        <w:t xml:space="preserve"> krstarenja;</w:t>
      </w:r>
    </w:p>
    <w:p w14:paraId="4A2A4436" w14:textId="74D6BF28" w:rsidR="00A84E23" w:rsidRPr="00A84E23" w:rsidRDefault="008B0473" w:rsidP="00F94A3B">
      <w:pPr>
        <w:jc w:val="both"/>
        <w:rPr>
          <w:lang w:val="sr-Latn-ME"/>
        </w:rPr>
      </w:pPr>
      <w:r>
        <w:rPr>
          <w:lang w:val="sr-Latn-ME"/>
        </w:rPr>
        <w:lastRenderedPageBreak/>
        <w:t>(3)</w:t>
      </w:r>
      <w:r w:rsidR="003A15EF">
        <w:rPr>
          <w:lang w:val="sr-Latn-ME"/>
        </w:rPr>
        <w:t xml:space="preserve"> </w:t>
      </w:r>
      <w:r w:rsidR="00A84E23" w:rsidRPr="00A84E23">
        <w:rPr>
          <w:lang w:val="sr-Latn-ME"/>
        </w:rPr>
        <w:t xml:space="preserve">u operativnom priručniku utvrđuje posebne </w:t>
      </w:r>
      <w:r>
        <w:rPr>
          <w:lang w:val="sr-Latn-ME"/>
        </w:rPr>
        <w:t>procedure</w:t>
      </w:r>
      <w:r w:rsidR="00A84E23" w:rsidRPr="00A84E23">
        <w:rPr>
          <w:lang w:val="sr-Latn-ME"/>
        </w:rPr>
        <w:t xml:space="preserve">, </w:t>
      </w:r>
      <w:r>
        <w:rPr>
          <w:lang w:val="sr-Latn-ME"/>
        </w:rPr>
        <w:t>uključujući</w:t>
      </w:r>
      <w:r w:rsidR="00A84E23" w:rsidRPr="00A84E23">
        <w:rPr>
          <w:lang w:val="sr-Latn-ME"/>
        </w:rPr>
        <w:t xml:space="preserve"> za odmor </w:t>
      </w:r>
      <w:r w:rsidR="00857ADB" w:rsidRPr="00ED7A69">
        <w:rPr>
          <w:lang w:val="sr-Latn-ME"/>
        </w:rPr>
        <w:t xml:space="preserve">starijeg člana  </w:t>
      </w:r>
      <w:r w:rsidR="00A84E23" w:rsidRPr="00B8561F">
        <w:rPr>
          <w:lang w:val="sr-Latn-ME"/>
        </w:rPr>
        <w:t>kabinske posade</w:t>
      </w:r>
      <w:r w:rsidR="00A84E23" w:rsidRPr="00A84E23">
        <w:rPr>
          <w:lang w:val="sr-Latn-ME"/>
        </w:rPr>
        <w:t xml:space="preserve"> </w:t>
      </w:r>
      <w:r>
        <w:rPr>
          <w:lang w:val="sr-Latn-ME"/>
        </w:rPr>
        <w:t>tokom</w:t>
      </w:r>
      <w:r w:rsidR="00A84E23" w:rsidRPr="00A84E23">
        <w:rPr>
          <w:lang w:val="sr-Latn-ME"/>
        </w:rPr>
        <w:t xml:space="preserve"> leta, kojima će se </w:t>
      </w:r>
      <w:r>
        <w:rPr>
          <w:lang w:val="sr-Latn-ME"/>
        </w:rPr>
        <w:t>obezbijediti</w:t>
      </w:r>
      <w:r w:rsidR="00A84E23" w:rsidRPr="00A84E23">
        <w:rPr>
          <w:lang w:val="sr-Latn-ME"/>
        </w:rPr>
        <w:t xml:space="preserve"> neprekidno odgovarajuće postupanje s</w:t>
      </w:r>
      <w:r>
        <w:rPr>
          <w:lang w:val="sr-Latn-ME"/>
        </w:rPr>
        <w:t>a</w:t>
      </w:r>
      <w:r w:rsidR="00A84E23" w:rsidRPr="00A84E23">
        <w:rPr>
          <w:lang w:val="sr-Latn-ME"/>
        </w:rPr>
        <w:t xml:space="preserve"> putnicima i </w:t>
      </w:r>
      <w:r>
        <w:rPr>
          <w:lang w:val="sr-Latn-ME"/>
        </w:rPr>
        <w:t>efikasno</w:t>
      </w:r>
      <w:r w:rsidR="00A84E23" w:rsidRPr="00A84E23">
        <w:rPr>
          <w:lang w:val="sr-Latn-ME"/>
        </w:rPr>
        <w:t xml:space="preserve"> upravljanje svim </w:t>
      </w:r>
      <w:r w:rsidR="00857ADB">
        <w:rPr>
          <w:lang w:val="sr-Latn-ME"/>
        </w:rPr>
        <w:t xml:space="preserve">vanrednim </w:t>
      </w:r>
      <w:r w:rsidR="003A15EF">
        <w:rPr>
          <w:lang w:val="sr-Latn-ME"/>
        </w:rPr>
        <w:t xml:space="preserve">ili </w:t>
      </w:r>
      <w:r w:rsidR="00857ADB">
        <w:rPr>
          <w:lang w:val="sr-Latn-ME"/>
        </w:rPr>
        <w:t xml:space="preserve">hitnim </w:t>
      </w:r>
      <w:r w:rsidR="003A15EF">
        <w:rPr>
          <w:lang w:val="sr-Latn-ME"/>
        </w:rPr>
        <w:t>situacijama;</w:t>
      </w:r>
    </w:p>
    <w:p w14:paraId="52879B91" w14:textId="6D7067E0" w:rsidR="00A84E23" w:rsidRPr="00A84E23" w:rsidRDefault="008B0473" w:rsidP="00F94A3B">
      <w:pPr>
        <w:jc w:val="both"/>
        <w:rPr>
          <w:lang w:val="sr-Latn-ME"/>
        </w:rPr>
      </w:pPr>
      <w:r>
        <w:rPr>
          <w:lang w:val="sr-Latn-ME"/>
        </w:rPr>
        <w:t>(4) u specifikacijskom</w:t>
      </w:r>
      <w:r w:rsidR="00A84E23" w:rsidRPr="00A84E23">
        <w:rPr>
          <w:lang w:val="sr-Latn-ME"/>
        </w:rPr>
        <w:t xml:space="preserve"> </w:t>
      </w:r>
      <w:r>
        <w:rPr>
          <w:lang w:val="sr-Latn-ME"/>
        </w:rPr>
        <w:t xml:space="preserve">rasporedu trajanja leta </w:t>
      </w:r>
      <w:r w:rsidR="00324C96">
        <w:rPr>
          <w:lang w:val="sr-Latn-ME"/>
        </w:rPr>
        <w:t>sačinjenom</w:t>
      </w:r>
      <w:r w:rsidR="00A84E23" w:rsidRPr="00A84E23">
        <w:rPr>
          <w:lang w:val="sr-Latn-ME"/>
        </w:rPr>
        <w:t xml:space="preserve"> na </w:t>
      </w:r>
      <w:r>
        <w:rPr>
          <w:lang w:val="sr-Latn-ME"/>
        </w:rPr>
        <w:t>osnovu ta</w:t>
      </w:r>
      <w:r w:rsidR="00A84E23" w:rsidRPr="00A84E23">
        <w:rPr>
          <w:lang w:val="sr-Latn-ME"/>
        </w:rPr>
        <w:t xml:space="preserve">čke ORO.FTL.125 utvrđuje </w:t>
      </w:r>
      <w:r>
        <w:rPr>
          <w:lang w:val="sr-Latn-ME"/>
        </w:rPr>
        <w:t>uslove</w:t>
      </w:r>
      <w:r w:rsidR="00A84E23" w:rsidRPr="00A84E23">
        <w:rPr>
          <w:lang w:val="sr-Latn-ME"/>
        </w:rPr>
        <w:t xml:space="preserve"> pod kojima se članovi kabinske posad</w:t>
      </w:r>
      <w:r w:rsidR="003A15EF">
        <w:rPr>
          <w:lang w:val="sr-Latn-ME"/>
        </w:rPr>
        <w:t xml:space="preserve">e mogu odmarati </w:t>
      </w:r>
      <w:r>
        <w:rPr>
          <w:lang w:val="sr-Latn-ME"/>
        </w:rPr>
        <w:t>tokom</w:t>
      </w:r>
      <w:r w:rsidR="003A15EF">
        <w:rPr>
          <w:lang w:val="sr-Latn-ME"/>
        </w:rPr>
        <w:t xml:space="preserve"> leta.”;</w:t>
      </w:r>
    </w:p>
    <w:p w14:paraId="3767DC3F" w14:textId="77777777" w:rsidR="00387772" w:rsidRDefault="003A15EF" w:rsidP="00F94A3B">
      <w:pPr>
        <w:jc w:val="both"/>
        <w:rPr>
          <w:lang w:val="sr-Latn-ME"/>
        </w:rPr>
      </w:pPr>
      <w:r>
        <w:rPr>
          <w:lang w:val="sr-Latn-ME"/>
        </w:rPr>
        <w:t xml:space="preserve">(m) </w:t>
      </w:r>
      <w:r w:rsidR="0061083F">
        <w:rPr>
          <w:lang w:val="sr-Latn-ME"/>
        </w:rPr>
        <w:t>Dodatak</w:t>
      </w:r>
      <w:r w:rsidR="008B0473">
        <w:rPr>
          <w:lang w:val="sr-Latn-ME"/>
        </w:rPr>
        <w:t xml:space="preserve"> I</w:t>
      </w:r>
      <w:r w:rsidR="00A84E23" w:rsidRPr="00A84E23">
        <w:rPr>
          <w:lang w:val="sr-Latn-ME"/>
        </w:rPr>
        <w:t xml:space="preserve"> zamjenjuje se sljedećim:</w:t>
      </w:r>
    </w:p>
    <w:p w14:paraId="6785088B" w14:textId="77777777" w:rsidR="00DC75B3" w:rsidRDefault="00DC75B3" w:rsidP="008B0473">
      <w:pPr>
        <w:jc w:val="center"/>
        <w:rPr>
          <w:lang w:val="sr-Latn-ME"/>
        </w:rPr>
      </w:pPr>
    </w:p>
    <w:p w14:paraId="75A5B80D" w14:textId="77777777" w:rsidR="00DC75B3" w:rsidRDefault="00DC75B3" w:rsidP="008B0473">
      <w:pPr>
        <w:jc w:val="center"/>
        <w:rPr>
          <w:lang w:val="sr-Latn-ME"/>
        </w:rPr>
      </w:pPr>
    </w:p>
    <w:p w14:paraId="7192B8B7" w14:textId="77777777" w:rsidR="00DC75B3" w:rsidRDefault="00DC75B3" w:rsidP="008B0473">
      <w:pPr>
        <w:jc w:val="center"/>
        <w:rPr>
          <w:lang w:val="sr-Latn-ME"/>
        </w:rPr>
      </w:pPr>
    </w:p>
    <w:p w14:paraId="24C53733" w14:textId="77777777" w:rsidR="00DC75B3" w:rsidRDefault="00DC75B3" w:rsidP="008B0473">
      <w:pPr>
        <w:jc w:val="center"/>
        <w:rPr>
          <w:lang w:val="sr-Latn-ME"/>
        </w:rPr>
      </w:pPr>
    </w:p>
    <w:p w14:paraId="74231BB5" w14:textId="77777777" w:rsidR="00514334" w:rsidRDefault="00514334" w:rsidP="008B0473">
      <w:pPr>
        <w:jc w:val="center"/>
        <w:rPr>
          <w:lang w:val="sr-Latn-ME"/>
        </w:rPr>
      </w:pPr>
    </w:p>
    <w:p w14:paraId="01EADCC1" w14:textId="77777777" w:rsidR="00514334" w:rsidRDefault="00514334" w:rsidP="008B0473">
      <w:pPr>
        <w:jc w:val="center"/>
        <w:rPr>
          <w:lang w:val="sr-Latn-ME"/>
        </w:rPr>
      </w:pPr>
    </w:p>
    <w:p w14:paraId="2A237E1B" w14:textId="77777777" w:rsidR="00514334" w:rsidRDefault="00514334" w:rsidP="008B0473">
      <w:pPr>
        <w:jc w:val="center"/>
        <w:rPr>
          <w:lang w:val="sr-Latn-ME"/>
        </w:rPr>
      </w:pPr>
    </w:p>
    <w:p w14:paraId="2EA988CF" w14:textId="77777777" w:rsidR="00514334" w:rsidRDefault="00514334" w:rsidP="008B0473">
      <w:pPr>
        <w:jc w:val="center"/>
        <w:rPr>
          <w:lang w:val="sr-Latn-ME"/>
        </w:rPr>
      </w:pPr>
    </w:p>
    <w:p w14:paraId="38F2441E" w14:textId="77777777" w:rsidR="00514334" w:rsidRDefault="00514334" w:rsidP="008B0473">
      <w:pPr>
        <w:jc w:val="center"/>
        <w:rPr>
          <w:lang w:val="sr-Latn-ME"/>
        </w:rPr>
      </w:pPr>
    </w:p>
    <w:p w14:paraId="412C0159" w14:textId="77777777" w:rsidR="00514334" w:rsidRDefault="00514334" w:rsidP="008B0473">
      <w:pPr>
        <w:jc w:val="center"/>
        <w:rPr>
          <w:lang w:val="sr-Latn-ME"/>
        </w:rPr>
      </w:pPr>
    </w:p>
    <w:p w14:paraId="503C93FD" w14:textId="77777777" w:rsidR="00514334" w:rsidRDefault="00514334" w:rsidP="008B0473">
      <w:pPr>
        <w:jc w:val="center"/>
        <w:rPr>
          <w:lang w:val="sr-Latn-ME"/>
        </w:rPr>
      </w:pPr>
    </w:p>
    <w:p w14:paraId="3F0636E3" w14:textId="77777777" w:rsidR="00514334" w:rsidRDefault="00514334" w:rsidP="008B0473">
      <w:pPr>
        <w:jc w:val="center"/>
        <w:rPr>
          <w:lang w:val="sr-Latn-ME"/>
        </w:rPr>
      </w:pPr>
    </w:p>
    <w:p w14:paraId="6C748478" w14:textId="77777777" w:rsidR="00514334" w:rsidRDefault="00514334" w:rsidP="008B0473">
      <w:pPr>
        <w:jc w:val="center"/>
        <w:rPr>
          <w:lang w:val="sr-Latn-ME"/>
        </w:rPr>
      </w:pPr>
    </w:p>
    <w:p w14:paraId="4D0ADFE9" w14:textId="77777777" w:rsidR="00514334" w:rsidRDefault="00514334" w:rsidP="008B0473">
      <w:pPr>
        <w:jc w:val="center"/>
        <w:rPr>
          <w:lang w:val="sr-Latn-ME"/>
        </w:rPr>
      </w:pPr>
    </w:p>
    <w:p w14:paraId="353CD246" w14:textId="77777777" w:rsidR="00514334" w:rsidRDefault="00514334" w:rsidP="008B0473">
      <w:pPr>
        <w:jc w:val="center"/>
        <w:rPr>
          <w:lang w:val="sr-Latn-ME"/>
        </w:rPr>
      </w:pPr>
    </w:p>
    <w:p w14:paraId="795B9F18" w14:textId="77777777" w:rsidR="00514334" w:rsidRDefault="00514334" w:rsidP="008B0473">
      <w:pPr>
        <w:jc w:val="center"/>
        <w:rPr>
          <w:lang w:val="sr-Latn-ME"/>
        </w:rPr>
      </w:pPr>
    </w:p>
    <w:p w14:paraId="4AF3497D" w14:textId="77777777" w:rsidR="00514334" w:rsidRDefault="00514334" w:rsidP="008B0473">
      <w:pPr>
        <w:jc w:val="center"/>
        <w:rPr>
          <w:lang w:val="sr-Latn-ME"/>
        </w:rPr>
      </w:pPr>
    </w:p>
    <w:p w14:paraId="72571E4B" w14:textId="77777777" w:rsidR="00514334" w:rsidRDefault="00514334" w:rsidP="008B0473">
      <w:pPr>
        <w:jc w:val="center"/>
        <w:rPr>
          <w:lang w:val="sr-Latn-ME"/>
        </w:rPr>
      </w:pPr>
    </w:p>
    <w:p w14:paraId="133213F1" w14:textId="77777777" w:rsidR="00514334" w:rsidRDefault="00514334" w:rsidP="008B0473">
      <w:pPr>
        <w:jc w:val="center"/>
        <w:rPr>
          <w:lang w:val="sr-Latn-ME"/>
        </w:rPr>
      </w:pPr>
    </w:p>
    <w:p w14:paraId="0333BF39" w14:textId="77777777" w:rsidR="00514334" w:rsidRDefault="00514334" w:rsidP="008B0473">
      <w:pPr>
        <w:jc w:val="center"/>
        <w:rPr>
          <w:lang w:val="sr-Latn-ME"/>
        </w:rPr>
      </w:pPr>
    </w:p>
    <w:p w14:paraId="733BA9CC" w14:textId="77777777" w:rsidR="00514334" w:rsidRDefault="00514334" w:rsidP="008B0473">
      <w:pPr>
        <w:jc w:val="center"/>
        <w:rPr>
          <w:lang w:val="sr-Latn-ME"/>
        </w:rPr>
      </w:pPr>
    </w:p>
    <w:p w14:paraId="3CE3569A" w14:textId="77777777" w:rsidR="00DC75B3" w:rsidRDefault="00DC75B3" w:rsidP="008B0473">
      <w:pPr>
        <w:jc w:val="center"/>
        <w:rPr>
          <w:lang w:val="sr-Latn-ME"/>
        </w:rPr>
      </w:pPr>
    </w:p>
    <w:p w14:paraId="59E57E54" w14:textId="77777777" w:rsidR="00DC75B3" w:rsidRDefault="00DC75B3" w:rsidP="00830768">
      <w:pPr>
        <w:rPr>
          <w:lang w:val="sr-Latn-ME"/>
        </w:rPr>
      </w:pPr>
    </w:p>
    <w:p w14:paraId="542C4AF6" w14:textId="77777777" w:rsidR="00DC75B3" w:rsidRDefault="00DC75B3" w:rsidP="008B0473">
      <w:pPr>
        <w:jc w:val="center"/>
        <w:rPr>
          <w:lang w:val="sr-Latn-ME"/>
        </w:rPr>
      </w:pPr>
    </w:p>
    <w:p w14:paraId="26793D2C" w14:textId="77777777" w:rsidR="00387772" w:rsidRPr="00A84E23" w:rsidRDefault="0061083F" w:rsidP="008B0473">
      <w:pPr>
        <w:jc w:val="center"/>
        <w:rPr>
          <w:lang w:val="sr-Latn-ME"/>
        </w:rPr>
      </w:pPr>
      <w:r>
        <w:rPr>
          <w:lang w:val="sr-Latn-ME"/>
        </w:rPr>
        <w:lastRenderedPageBreak/>
        <w:t>Dodatak</w:t>
      </w:r>
      <w:r w:rsidR="00387772">
        <w:rPr>
          <w:lang w:val="sr-Latn-ME"/>
        </w:rPr>
        <w:t xml:space="preserve"> I</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26"/>
        <w:gridCol w:w="1482"/>
        <w:gridCol w:w="1736"/>
        <w:gridCol w:w="858"/>
        <w:gridCol w:w="1327"/>
        <w:gridCol w:w="1715"/>
      </w:tblGrid>
      <w:tr w:rsidR="00387772" w:rsidRPr="00D961D6" w14:paraId="383D8EAC" w14:textId="77777777" w:rsidTr="00DC75B3">
        <w:tc>
          <w:tcPr>
            <w:tcW w:w="9344" w:type="dxa"/>
            <w:gridSpan w:val="6"/>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2C8420" w14:textId="77777777" w:rsidR="00387772" w:rsidRPr="00387772" w:rsidRDefault="00387772" w:rsidP="00FA3B89">
            <w:pPr>
              <w:jc w:val="center"/>
              <w:rPr>
                <w:lang w:val="sr-Latn-ME"/>
              </w:rPr>
            </w:pPr>
            <w:r w:rsidRPr="00387772">
              <w:rPr>
                <w:b/>
                <w:bCs/>
              </w:rPr>
              <w:t>IZJAVA</w:t>
            </w:r>
          </w:p>
          <w:p w14:paraId="0AD56983" w14:textId="77777777" w:rsidR="00387772" w:rsidRPr="00387772" w:rsidRDefault="00387772" w:rsidP="00830768">
            <w:pPr>
              <w:jc w:val="center"/>
              <w:rPr>
                <w:lang w:val="sr-Latn-ME"/>
              </w:rPr>
            </w:pPr>
            <w:r w:rsidRPr="00387772">
              <w:t>u</w:t>
            </w:r>
            <w:r w:rsidRPr="00387772">
              <w:rPr>
                <w:lang w:val="sr-Latn-ME"/>
              </w:rPr>
              <w:t xml:space="preserve"> </w:t>
            </w:r>
            <w:r w:rsidRPr="00387772">
              <w:t>skladu</w:t>
            </w:r>
            <w:r w:rsidRPr="00387772">
              <w:rPr>
                <w:lang w:val="sr-Latn-ME"/>
              </w:rPr>
              <w:t xml:space="preserve"> </w:t>
            </w:r>
            <w:r w:rsidRPr="00387772">
              <w:t>s</w:t>
            </w:r>
            <w:r w:rsidR="008B0473">
              <w:t>a</w:t>
            </w:r>
            <w:r w:rsidRPr="00387772">
              <w:rPr>
                <w:lang w:val="sr-Latn-ME"/>
              </w:rPr>
              <w:t xml:space="preserve"> </w:t>
            </w:r>
            <w:r w:rsidRPr="00387772">
              <w:t>Uredbom</w:t>
            </w:r>
            <w:r w:rsidRPr="00387772">
              <w:rPr>
                <w:lang w:val="sr-Latn-ME"/>
              </w:rPr>
              <w:t xml:space="preserve"> </w:t>
            </w:r>
            <w:r w:rsidRPr="00387772">
              <w:t>Komisije</w:t>
            </w:r>
            <w:r w:rsidRPr="00387772">
              <w:rPr>
                <w:lang w:val="sr-Latn-ME"/>
              </w:rPr>
              <w:t xml:space="preserve"> (</w:t>
            </w:r>
            <w:r w:rsidRPr="00387772">
              <w:t>EU</w:t>
            </w:r>
            <w:r w:rsidRPr="00387772">
              <w:rPr>
                <w:lang w:val="sr-Latn-ME"/>
              </w:rPr>
              <w:t xml:space="preserve">) </w:t>
            </w:r>
            <w:r w:rsidRPr="00387772">
              <w:t>br</w:t>
            </w:r>
            <w:r w:rsidRPr="00387772">
              <w:rPr>
                <w:lang w:val="sr-Latn-ME"/>
              </w:rPr>
              <w:t xml:space="preserve">. 965/2012 </w:t>
            </w:r>
            <w:r w:rsidRPr="00387772">
              <w:t>o</w:t>
            </w:r>
            <w:r w:rsidRPr="00387772">
              <w:rPr>
                <w:lang w:val="sr-Latn-ME"/>
              </w:rPr>
              <w:t xml:space="preserve"> </w:t>
            </w:r>
            <w:r w:rsidRPr="00387772">
              <w:t>leta</w:t>
            </w:r>
            <w:r w:rsidRPr="00387772">
              <w:rPr>
                <w:lang w:val="sr-Latn-ME"/>
              </w:rPr>
              <w:t>č</w:t>
            </w:r>
            <w:r w:rsidRPr="00387772">
              <w:t>kim</w:t>
            </w:r>
            <w:r w:rsidRPr="00387772">
              <w:rPr>
                <w:lang w:val="sr-Latn-ME"/>
              </w:rPr>
              <w:t xml:space="preserve"> </w:t>
            </w:r>
            <w:r w:rsidRPr="00387772">
              <w:t>operacijama</w:t>
            </w:r>
          </w:p>
        </w:tc>
      </w:tr>
      <w:tr w:rsidR="00387772" w:rsidRPr="00D961D6" w14:paraId="22525204" w14:textId="77777777" w:rsidTr="00DC75B3">
        <w:tc>
          <w:tcPr>
            <w:tcW w:w="9344" w:type="dxa"/>
            <w:gridSpan w:val="6"/>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972C49" w14:textId="77777777" w:rsidR="00387772" w:rsidRPr="00084295" w:rsidRDefault="00387772" w:rsidP="00F94A3B">
            <w:pPr>
              <w:jc w:val="both"/>
              <w:rPr>
                <w:lang w:val="sr-Latn-ME"/>
              </w:rPr>
            </w:pPr>
            <w:r w:rsidRPr="00387772">
              <w:rPr>
                <w:b/>
                <w:bCs/>
              </w:rPr>
              <w:t>Operator</w:t>
            </w:r>
          </w:p>
          <w:p w14:paraId="3E8AB127" w14:textId="77777777" w:rsidR="00387772" w:rsidRPr="00084295" w:rsidRDefault="000D7DAD" w:rsidP="00F94A3B">
            <w:pPr>
              <w:jc w:val="both"/>
              <w:rPr>
                <w:lang w:val="sr-Latn-ME"/>
              </w:rPr>
            </w:pPr>
            <w:r>
              <w:t>Ime</w:t>
            </w:r>
            <w:r w:rsidR="00387772" w:rsidRPr="00084295">
              <w:rPr>
                <w:lang w:val="sr-Latn-ME"/>
              </w:rPr>
              <w:t>:</w:t>
            </w:r>
          </w:p>
          <w:p w14:paraId="69BB0DB1" w14:textId="77777777" w:rsidR="00387772" w:rsidRPr="00084295" w:rsidRDefault="00387772" w:rsidP="00F94A3B">
            <w:pPr>
              <w:jc w:val="both"/>
              <w:rPr>
                <w:lang w:val="sr-Latn-ME"/>
              </w:rPr>
            </w:pPr>
            <w:r w:rsidRPr="00387772">
              <w:t>Mjesto</w:t>
            </w:r>
            <w:r w:rsidRPr="00084295">
              <w:rPr>
                <w:lang w:val="sr-Latn-ME"/>
              </w:rPr>
              <w:t xml:space="preserve"> </w:t>
            </w:r>
            <w:r w:rsidRPr="00387772">
              <w:t>u</w:t>
            </w:r>
            <w:r w:rsidRPr="00084295">
              <w:rPr>
                <w:lang w:val="sr-Latn-ME"/>
              </w:rPr>
              <w:t xml:space="preserve"> </w:t>
            </w:r>
            <w:r w:rsidRPr="00387772">
              <w:t>kojem</w:t>
            </w:r>
            <w:r w:rsidRPr="00084295">
              <w:rPr>
                <w:lang w:val="sr-Latn-ME"/>
              </w:rPr>
              <w:t xml:space="preserve"> </w:t>
            </w:r>
            <w:r w:rsidRPr="00387772">
              <w:t>operator</w:t>
            </w:r>
            <w:r w:rsidRPr="00084295">
              <w:rPr>
                <w:lang w:val="sr-Latn-ME"/>
              </w:rPr>
              <w:t xml:space="preserve"> </w:t>
            </w:r>
            <w:r w:rsidRPr="00387772">
              <w:t>ima</w:t>
            </w:r>
            <w:r w:rsidRPr="00084295">
              <w:rPr>
                <w:lang w:val="sr-Latn-ME"/>
              </w:rPr>
              <w:t xml:space="preserve"> </w:t>
            </w:r>
            <w:r w:rsidRPr="00387772">
              <w:t>glavno</w:t>
            </w:r>
            <w:r w:rsidRPr="00084295">
              <w:rPr>
                <w:lang w:val="sr-Latn-ME"/>
              </w:rPr>
              <w:t xml:space="preserve"> </w:t>
            </w:r>
            <w:r w:rsidRPr="00387772">
              <w:t>sjedi</w:t>
            </w:r>
            <w:r w:rsidRPr="00084295">
              <w:rPr>
                <w:lang w:val="sr-Latn-ME"/>
              </w:rPr>
              <w:t>š</w:t>
            </w:r>
            <w:r w:rsidRPr="00387772">
              <w:t>te</w:t>
            </w:r>
            <w:r w:rsidRPr="00084295">
              <w:rPr>
                <w:lang w:val="sr-Latn-ME"/>
              </w:rPr>
              <w:t xml:space="preserve"> </w:t>
            </w:r>
            <w:r w:rsidRPr="00387772">
              <w:t>ili</w:t>
            </w:r>
            <w:r w:rsidRPr="00084295">
              <w:rPr>
                <w:lang w:val="sr-Latn-ME"/>
              </w:rPr>
              <w:t xml:space="preserve">, </w:t>
            </w:r>
            <w:r w:rsidRPr="00387772">
              <w:t>ako</w:t>
            </w:r>
            <w:r w:rsidRPr="00084295">
              <w:rPr>
                <w:lang w:val="sr-Latn-ME"/>
              </w:rPr>
              <w:t xml:space="preserve"> </w:t>
            </w:r>
            <w:r w:rsidRPr="00387772">
              <w:t>nema</w:t>
            </w:r>
            <w:r w:rsidRPr="00084295">
              <w:rPr>
                <w:lang w:val="sr-Latn-ME"/>
              </w:rPr>
              <w:t xml:space="preserve"> </w:t>
            </w:r>
            <w:r w:rsidRPr="00387772">
              <w:t>glavno</w:t>
            </w:r>
            <w:r w:rsidRPr="00084295">
              <w:rPr>
                <w:lang w:val="sr-Latn-ME"/>
              </w:rPr>
              <w:t xml:space="preserve"> </w:t>
            </w:r>
            <w:r w:rsidRPr="00387772">
              <w:t>sjedi</w:t>
            </w:r>
            <w:r w:rsidRPr="00084295">
              <w:rPr>
                <w:lang w:val="sr-Latn-ME"/>
              </w:rPr>
              <w:t>š</w:t>
            </w:r>
            <w:r w:rsidRPr="00387772">
              <w:t>te</w:t>
            </w:r>
            <w:r w:rsidRPr="00084295">
              <w:rPr>
                <w:lang w:val="sr-Latn-ME"/>
              </w:rPr>
              <w:t xml:space="preserve">, </w:t>
            </w:r>
            <w:r w:rsidRPr="00387772">
              <w:t>mjesto</w:t>
            </w:r>
            <w:r w:rsidRPr="00084295">
              <w:rPr>
                <w:lang w:val="sr-Latn-ME"/>
              </w:rPr>
              <w:t xml:space="preserve"> </w:t>
            </w:r>
            <w:r w:rsidRPr="00387772">
              <w:t>u</w:t>
            </w:r>
            <w:r w:rsidRPr="00084295">
              <w:rPr>
                <w:lang w:val="sr-Latn-ME"/>
              </w:rPr>
              <w:t xml:space="preserve"> </w:t>
            </w:r>
            <w:r w:rsidRPr="00387772">
              <w:t>kojem</w:t>
            </w:r>
            <w:r w:rsidRPr="00084295">
              <w:rPr>
                <w:lang w:val="sr-Latn-ME"/>
              </w:rPr>
              <w:t xml:space="preserve"> </w:t>
            </w:r>
            <w:r w:rsidR="000D7DAD">
              <w:t>je</w:t>
            </w:r>
            <w:r w:rsidRPr="00084295">
              <w:rPr>
                <w:lang w:val="sr-Latn-ME"/>
              </w:rPr>
              <w:t xml:space="preserve"> </w:t>
            </w:r>
            <w:r w:rsidR="000D7DAD">
              <w:t>osnovan</w:t>
            </w:r>
            <w:r w:rsidRPr="00084295">
              <w:rPr>
                <w:lang w:val="sr-Latn-ME"/>
              </w:rPr>
              <w:t xml:space="preserve"> </w:t>
            </w:r>
            <w:r w:rsidRPr="00387772">
              <w:t>ili</w:t>
            </w:r>
            <w:r w:rsidRPr="00084295">
              <w:rPr>
                <w:lang w:val="sr-Latn-ME"/>
              </w:rPr>
              <w:t xml:space="preserve"> </w:t>
            </w:r>
            <w:r w:rsidR="000D7DAD">
              <w:t>ima</w:t>
            </w:r>
            <w:r w:rsidR="000D7DAD" w:rsidRPr="000D7DAD">
              <w:rPr>
                <w:lang w:val="sr-Latn-ME"/>
              </w:rPr>
              <w:t xml:space="preserve"> </w:t>
            </w:r>
            <w:r w:rsidR="00AD7F86">
              <w:t>prebivali</w:t>
            </w:r>
            <w:r w:rsidR="00AD7F86" w:rsidRPr="00AD7F86">
              <w:rPr>
                <w:lang w:val="sr-Latn-ME"/>
              </w:rPr>
              <w:t>š</w:t>
            </w:r>
            <w:r w:rsidR="00AD7F86">
              <w:t>te</w:t>
            </w:r>
            <w:r w:rsidRPr="00084295">
              <w:rPr>
                <w:lang w:val="sr-Latn-ME"/>
              </w:rPr>
              <w:t xml:space="preserve"> </w:t>
            </w:r>
            <w:r w:rsidRPr="00387772">
              <w:t>i</w:t>
            </w:r>
            <w:r w:rsidRPr="00084295">
              <w:rPr>
                <w:lang w:val="sr-Latn-ME"/>
              </w:rPr>
              <w:t xml:space="preserve"> </w:t>
            </w:r>
            <w:r w:rsidRPr="00387772">
              <w:t>mjesto</w:t>
            </w:r>
            <w:r w:rsidRPr="00084295">
              <w:rPr>
                <w:lang w:val="sr-Latn-ME"/>
              </w:rPr>
              <w:t xml:space="preserve"> </w:t>
            </w:r>
            <w:r w:rsidRPr="00387772">
              <w:t>iz</w:t>
            </w:r>
            <w:r w:rsidRPr="00084295">
              <w:rPr>
                <w:lang w:val="sr-Latn-ME"/>
              </w:rPr>
              <w:t xml:space="preserve"> </w:t>
            </w:r>
            <w:r w:rsidRPr="00387772">
              <w:t>kojeg</w:t>
            </w:r>
            <w:r w:rsidRPr="00084295">
              <w:rPr>
                <w:lang w:val="sr-Latn-ME"/>
              </w:rPr>
              <w:t xml:space="preserve"> </w:t>
            </w:r>
            <w:r w:rsidRPr="00387772">
              <w:t>se</w:t>
            </w:r>
            <w:r w:rsidRPr="00084295">
              <w:rPr>
                <w:lang w:val="sr-Latn-ME"/>
              </w:rPr>
              <w:t xml:space="preserve"> </w:t>
            </w:r>
            <w:r w:rsidRPr="00387772">
              <w:t>upravlja</w:t>
            </w:r>
            <w:r w:rsidRPr="00084295">
              <w:rPr>
                <w:lang w:val="sr-Latn-ME"/>
              </w:rPr>
              <w:t xml:space="preserve"> </w:t>
            </w:r>
            <w:r w:rsidRPr="00387772">
              <w:t>operacijama</w:t>
            </w:r>
            <w:r w:rsidRPr="00084295">
              <w:rPr>
                <w:lang w:val="sr-Latn-ME"/>
              </w:rPr>
              <w:t>:</w:t>
            </w:r>
          </w:p>
          <w:p w14:paraId="4809280D" w14:textId="77777777" w:rsidR="00387772" w:rsidRPr="000D7DAD" w:rsidRDefault="000D7DAD" w:rsidP="000D7DAD">
            <w:pPr>
              <w:jc w:val="both"/>
              <w:rPr>
                <w:lang w:val="sr-Latn-ME"/>
              </w:rPr>
            </w:pPr>
            <w:r>
              <w:t>Naziv</w:t>
            </w:r>
            <w:r w:rsidR="00387772" w:rsidRPr="000D7DAD">
              <w:rPr>
                <w:lang w:val="sr-Latn-ME"/>
              </w:rPr>
              <w:t xml:space="preserve"> </w:t>
            </w:r>
            <w:r w:rsidR="00387772" w:rsidRPr="00387772">
              <w:t>i</w:t>
            </w:r>
            <w:r w:rsidR="00387772" w:rsidRPr="000D7DAD">
              <w:rPr>
                <w:lang w:val="sr-Latn-ME"/>
              </w:rPr>
              <w:t xml:space="preserve"> </w:t>
            </w:r>
            <w:r w:rsidR="00387772" w:rsidRPr="00387772">
              <w:t>kontakt</w:t>
            </w:r>
            <w:r w:rsidRPr="000D7DAD">
              <w:rPr>
                <w:lang w:val="sr-Latn-ME"/>
              </w:rPr>
              <w:t xml:space="preserve"> </w:t>
            </w:r>
            <w:r>
              <w:t>podaci</w:t>
            </w:r>
            <w:r w:rsidR="00387772" w:rsidRPr="000D7DAD">
              <w:rPr>
                <w:lang w:val="sr-Latn-ME"/>
              </w:rPr>
              <w:t xml:space="preserve"> </w:t>
            </w:r>
            <w:r w:rsidR="00387772" w:rsidRPr="00387772">
              <w:t>odgovornog</w:t>
            </w:r>
            <w:r w:rsidR="00387772" w:rsidRPr="000D7DAD">
              <w:rPr>
                <w:lang w:val="sr-Latn-ME"/>
              </w:rPr>
              <w:t xml:space="preserve"> </w:t>
            </w:r>
            <w:r>
              <w:t>rukovodioc</w:t>
            </w:r>
            <w:r w:rsidR="00387772" w:rsidRPr="00387772">
              <w:t>a</w:t>
            </w:r>
            <w:r w:rsidR="00387772" w:rsidRPr="000D7DAD">
              <w:rPr>
                <w:lang w:val="sr-Latn-ME"/>
              </w:rPr>
              <w:t>:</w:t>
            </w:r>
          </w:p>
        </w:tc>
      </w:tr>
      <w:tr w:rsidR="00387772" w:rsidRPr="00387772" w14:paraId="52FD31A7" w14:textId="77777777" w:rsidTr="00DC75B3">
        <w:tc>
          <w:tcPr>
            <w:tcW w:w="9344" w:type="dxa"/>
            <w:gridSpan w:val="6"/>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212E62" w14:textId="77777777" w:rsidR="00387772" w:rsidRPr="00387772" w:rsidRDefault="000D7DAD" w:rsidP="00F94A3B">
            <w:pPr>
              <w:jc w:val="both"/>
            </w:pPr>
            <w:r>
              <w:rPr>
                <w:b/>
                <w:bCs/>
              </w:rPr>
              <w:t>Operacija vazduhoplovom</w:t>
            </w:r>
          </w:p>
        </w:tc>
      </w:tr>
      <w:tr w:rsidR="00387772" w:rsidRPr="00D961D6" w14:paraId="3E34ADB7" w14:textId="77777777" w:rsidTr="00DC75B3">
        <w:tc>
          <w:tcPr>
            <w:tcW w:w="9344" w:type="dxa"/>
            <w:gridSpan w:val="6"/>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66BB84" w14:textId="77777777" w:rsidR="00387772" w:rsidRPr="00387772" w:rsidRDefault="00387772" w:rsidP="00F94A3B">
            <w:pPr>
              <w:jc w:val="both"/>
              <w:rPr>
                <w:lang w:val="fr-FR"/>
              </w:rPr>
            </w:pPr>
            <w:r w:rsidRPr="00387772">
              <w:rPr>
                <w:lang w:val="fr-FR"/>
              </w:rPr>
              <w:t>Datum početka operacije ili datum od kojeg se promjena primjenjuje:</w:t>
            </w:r>
          </w:p>
        </w:tc>
      </w:tr>
      <w:tr w:rsidR="00387772" w:rsidRPr="00D961D6" w14:paraId="40A0C50F" w14:textId="77777777" w:rsidTr="00DC75B3">
        <w:tc>
          <w:tcPr>
            <w:tcW w:w="9344" w:type="dxa"/>
            <w:gridSpan w:val="6"/>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F91B81" w14:textId="77777777" w:rsidR="00387772" w:rsidRPr="00387772" w:rsidRDefault="000D7DAD" w:rsidP="00F94A3B">
            <w:pPr>
              <w:jc w:val="both"/>
              <w:rPr>
                <w:lang w:val="fr-FR"/>
              </w:rPr>
            </w:pPr>
            <w:r>
              <w:rPr>
                <w:lang w:val="fr-FR"/>
              </w:rPr>
              <w:t>Informacije o vazduh</w:t>
            </w:r>
            <w:r w:rsidR="00387772" w:rsidRPr="00387772">
              <w:rPr>
                <w:lang w:val="fr-FR"/>
              </w:rPr>
              <w:t>oplovu, operaciji i organizaciji za vođenje kontinuirane plovidbenosti</w:t>
            </w:r>
            <w:hyperlink r:id="rId9" w:anchor="ntr57-L_2019228HR.01012201-E0001" w:history="1">
              <w:r w:rsidR="00387772" w:rsidRPr="00387772">
                <w:rPr>
                  <w:rStyle w:val="Hyperlink"/>
                  <w:lang w:val="fr-FR"/>
                </w:rPr>
                <w:t> (</w:t>
              </w:r>
              <w:r w:rsidR="00387772">
                <w:rPr>
                  <w:rStyle w:val="Hyperlink"/>
                  <w:vertAlign w:val="superscript"/>
                  <w:lang w:val="fr-FR"/>
                </w:rPr>
                <w:t>1</w:t>
              </w:r>
              <w:r w:rsidR="00387772" w:rsidRPr="00387772">
                <w:rPr>
                  <w:rStyle w:val="Hyperlink"/>
                  <w:lang w:val="fr-FR"/>
                </w:rPr>
                <w:t>)</w:t>
              </w:r>
            </w:hyperlink>
            <w:r w:rsidR="00387772" w:rsidRPr="00387772">
              <w:rPr>
                <w:lang w:val="fr-FR"/>
              </w:rPr>
              <w:t>:</w:t>
            </w:r>
          </w:p>
        </w:tc>
      </w:tr>
      <w:tr w:rsidR="000D7DAD" w:rsidRPr="00387772" w14:paraId="5FC5B6AC" w14:textId="77777777" w:rsidTr="00DC75B3">
        <w:tc>
          <w:tcPr>
            <w:tcW w:w="22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B495D4" w14:textId="250DE077" w:rsidR="00387772" w:rsidRPr="00387772" w:rsidRDefault="00857ADB" w:rsidP="00F94A3B">
            <w:pPr>
              <w:jc w:val="both"/>
            </w:pPr>
            <w:r>
              <w:t>MSN vazduhoplova</w:t>
            </w:r>
          </w:p>
        </w:tc>
        <w:tc>
          <w:tcPr>
            <w:tcW w:w="148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E4EDDD" w14:textId="77777777" w:rsidR="00387772" w:rsidRPr="00387772" w:rsidRDefault="000D7DAD" w:rsidP="00F94A3B">
            <w:pPr>
              <w:jc w:val="both"/>
            </w:pPr>
            <w:r>
              <w:t>Tip vazduh</w:t>
            </w:r>
            <w:r w:rsidR="00387772" w:rsidRPr="00387772">
              <w:t>oplova</w:t>
            </w:r>
          </w:p>
        </w:tc>
        <w:tc>
          <w:tcPr>
            <w:tcW w:w="17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85F6E7" w14:textId="77777777" w:rsidR="00387772" w:rsidRPr="00387772" w:rsidRDefault="00387772" w:rsidP="00F94A3B">
            <w:pPr>
              <w:jc w:val="both"/>
            </w:pPr>
            <w:r w:rsidRPr="00387772">
              <w:t>Re</w:t>
            </w:r>
            <w:r w:rsidR="000D7DAD">
              <w:t>gistracija vazduh</w:t>
            </w:r>
            <w:r w:rsidRPr="00387772">
              <w:t>oplova</w:t>
            </w:r>
            <w:hyperlink r:id="rId10" w:anchor="ntr58-L_2019228HR.01012201-E0002" w:history="1">
              <w:r w:rsidRPr="00387772">
                <w:rPr>
                  <w:rStyle w:val="Hyperlink"/>
                </w:rPr>
                <w:t> (</w:t>
              </w:r>
              <w:r>
                <w:rPr>
                  <w:rStyle w:val="Hyperlink"/>
                  <w:vertAlign w:val="superscript"/>
                </w:rPr>
                <w:t>2</w:t>
              </w:r>
              <w:r w:rsidRPr="00387772">
                <w:rPr>
                  <w:rStyle w:val="Hyperlink"/>
                </w:rPr>
                <w:t>)</w:t>
              </w:r>
            </w:hyperlink>
          </w:p>
        </w:tc>
        <w:tc>
          <w:tcPr>
            <w:tcW w:w="85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5DB791" w14:textId="77777777" w:rsidR="00387772" w:rsidRPr="00387772" w:rsidRDefault="00387772" w:rsidP="00F94A3B">
            <w:pPr>
              <w:jc w:val="both"/>
            </w:pPr>
            <w:r w:rsidRPr="00387772">
              <w:t>Glavna baza</w:t>
            </w:r>
          </w:p>
        </w:tc>
        <w:tc>
          <w:tcPr>
            <w:tcW w:w="132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57D945" w14:textId="77777777" w:rsidR="00387772" w:rsidRPr="00387772" w:rsidRDefault="00387772" w:rsidP="00F94A3B">
            <w:pPr>
              <w:jc w:val="both"/>
            </w:pPr>
            <w:r w:rsidRPr="00387772">
              <w:t>Vrsta</w:t>
            </w:r>
            <w:r w:rsidR="000D7DAD">
              <w:t>(e)</w:t>
            </w:r>
            <w:r w:rsidRPr="00387772">
              <w:t xml:space="preserve"> operacija</w:t>
            </w:r>
            <w:hyperlink r:id="rId11" w:anchor="ntr59-L_2019228HR.01012201-E0003" w:history="1">
              <w:r w:rsidRPr="00387772">
                <w:rPr>
                  <w:rStyle w:val="Hyperlink"/>
                </w:rPr>
                <w:t> (</w:t>
              </w:r>
              <w:r>
                <w:rPr>
                  <w:rStyle w:val="Hyperlink"/>
                  <w:vertAlign w:val="superscript"/>
                </w:rPr>
                <w:t>3</w:t>
              </w:r>
              <w:r w:rsidRPr="00387772">
                <w:rPr>
                  <w:rStyle w:val="Hyperlink"/>
                </w:rPr>
                <w:t>)</w:t>
              </w:r>
            </w:hyperlink>
          </w:p>
        </w:tc>
        <w:tc>
          <w:tcPr>
            <w:tcW w:w="171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36EA43" w14:textId="77777777" w:rsidR="00387772" w:rsidRPr="00387772" w:rsidRDefault="00387772" w:rsidP="00F94A3B">
            <w:pPr>
              <w:jc w:val="both"/>
            </w:pPr>
            <w:r w:rsidRPr="00387772">
              <w:t>Organizacija odgovorna za vođenje kontinuirane plovidbenosti</w:t>
            </w:r>
            <w:hyperlink r:id="rId12" w:anchor="ntr60-L_2019228HR.01012201-E0004" w:history="1">
              <w:r w:rsidRPr="00387772">
                <w:rPr>
                  <w:rStyle w:val="Hyperlink"/>
                </w:rPr>
                <w:t> (</w:t>
              </w:r>
              <w:r>
                <w:rPr>
                  <w:rStyle w:val="Hyperlink"/>
                  <w:vertAlign w:val="superscript"/>
                </w:rPr>
                <w:t>4</w:t>
              </w:r>
              <w:r w:rsidRPr="00387772">
                <w:rPr>
                  <w:rStyle w:val="Hyperlink"/>
                </w:rPr>
                <w:t>)</w:t>
              </w:r>
            </w:hyperlink>
          </w:p>
        </w:tc>
      </w:tr>
      <w:tr w:rsidR="000D7DAD" w:rsidRPr="00387772" w14:paraId="5761FFEE" w14:textId="77777777" w:rsidTr="00DC75B3">
        <w:tc>
          <w:tcPr>
            <w:tcW w:w="22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FDD660" w14:textId="77777777" w:rsidR="00387772" w:rsidRPr="00387772" w:rsidRDefault="00387772" w:rsidP="00F94A3B">
            <w:pPr>
              <w:jc w:val="both"/>
            </w:pPr>
            <w:r w:rsidRPr="00387772">
              <w:t> </w:t>
            </w:r>
          </w:p>
        </w:tc>
        <w:tc>
          <w:tcPr>
            <w:tcW w:w="148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15FE50" w14:textId="77777777" w:rsidR="00387772" w:rsidRPr="00387772" w:rsidRDefault="00387772" w:rsidP="00F94A3B">
            <w:pPr>
              <w:jc w:val="both"/>
            </w:pPr>
            <w:r w:rsidRPr="00387772">
              <w:t> </w:t>
            </w:r>
          </w:p>
        </w:tc>
        <w:tc>
          <w:tcPr>
            <w:tcW w:w="17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CA09F3" w14:textId="77777777" w:rsidR="00387772" w:rsidRPr="00387772" w:rsidRDefault="00387772" w:rsidP="00F94A3B">
            <w:pPr>
              <w:jc w:val="both"/>
            </w:pPr>
            <w:r w:rsidRPr="00387772">
              <w:t> </w:t>
            </w:r>
          </w:p>
        </w:tc>
        <w:tc>
          <w:tcPr>
            <w:tcW w:w="85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EC5C4F" w14:textId="77777777" w:rsidR="00387772" w:rsidRPr="00387772" w:rsidRDefault="00387772" w:rsidP="00F94A3B">
            <w:pPr>
              <w:jc w:val="both"/>
            </w:pPr>
            <w:r w:rsidRPr="00387772">
              <w:t> </w:t>
            </w:r>
          </w:p>
        </w:tc>
        <w:tc>
          <w:tcPr>
            <w:tcW w:w="132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9E22E9" w14:textId="77777777" w:rsidR="00387772" w:rsidRPr="00387772" w:rsidRDefault="00387772" w:rsidP="00F94A3B">
            <w:pPr>
              <w:jc w:val="both"/>
            </w:pPr>
            <w:r w:rsidRPr="00387772">
              <w:t> </w:t>
            </w:r>
          </w:p>
        </w:tc>
        <w:tc>
          <w:tcPr>
            <w:tcW w:w="171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AE00D0" w14:textId="77777777" w:rsidR="00387772" w:rsidRPr="00387772" w:rsidRDefault="00387772" w:rsidP="00F94A3B">
            <w:pPr>
              <w:jc w:val="both"/>
            </w:pPr>
            <w:r w:rsidRPr="00387772">
              <w:t> </w:t>
            </w:r>
          </w:p>
        </w:tc>
      </w:tr>
      <w:tr w:rsidR="000D7DAD" w:rsidRPr="00387772" w14:paraId="6C39EC66" w14:textId="77777777" w:rsidTr="00DC75B3">
        <w:tc>
          <w:tcPr>
            <w:tcW w:w="22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A43B87" w14:textId="77777777" w:rsidR="00387772" w:rsidRPr="00387772" w:rsidRDefault="00387772" w:rsidP="00F94A3B">
            <w:pPr>
              <w:jc w:val="both"/>
            </w:pPr>
            <w:r w:rsidRPr="00387772">
              <w:t> </w:t>
            </w:r>
          </w:p>
        </w:tc>
        <w:tc>
          <w:tcPr>
            <w:tcW w:w="148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8CA3B9" w14:textId="77777777" w:rsidR="00387772" w:rsidRPr="00387772" w:rsidRDefault="00387772" w:rsidP="00F94A3B">
            <w:pPr>
              <w:jc w:val="both"/>
            </w:pPr>
            <w:r w:rsidRPr="00387772">
              <w:t> </w:t>
            </w:r>
          </w:p>
        </w:tc>
        <w:tc>
          <w:tcPr>
            <w:tcW w:w="17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71EFCF" w14:textId="77777777" w:rsidR="00387772" w:rsidRPr="00387772" w:rsidRDefault="00387772" w:rsidP="00F94A3B">
            <w:pPr>
              <w:jc w:val="both"/>
            </w:pPr>
            <w:r w:rsidRPr="00387772">
              <w:t> </w:t>
            </w:r>
          </w:p>
        </w:tc>
        <w:tc>
          <w:tcPr>
            <w:tcW w:w="85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09BEDB" w14:textId="77777777" w:rsidR="00387772" w:rsidRPr="00387772" w:rsidRDefault="00387772" w:rsidP="00F94A3B">
            <w:pPr>
              <w:jc w:val="both"/>
            </w:pPr>
            <w:r w:rsidRPr="00387772">
              <w:t> </w:t>
            </w:r>
          </w:p>
        </w:tc>
        <w:tc>
          <w:tcPr>
            <w:tcW w:w="132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EB8556" w14:textId="77777777" w:rsidR="00387772" w:rsidRPr="00387772" w:rsidRDefault="00387772" w:rsidP="00F94A3B">
            <w:pPr>
              <w:jc w:val="both"/>
            </w:pPr>
            <w:r w:rsidRPr="00387772">
              <w:t> </w:t>
            </w:r>
          </w:p>
        </w:tc>
        <w:tc>
          <w:tcPr>
            <w:tcW w:w="171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6733C6" w14:textId="77777777" w:rsidR="00387772" w:rsidRPr="00387772" w:rsidRDefault="00387772" w:rsidP="00F94A3B">
            <w:pPr>
              <w:jc w:val="both"/>
            </w:pPr>
            <w:r w:rsidRPr="00387772">
              <w:t> </w:t>
            </w:r>
          </w:p>
        </w:tc>
      </w:tr>
      <w:tr w:rsidR="000D7DAD" w:rsidRPr="00387772" w14:paraId="6F5EA5C3" w14:textId="77777777" w:rsidTr="00DC75B3">
        <w:tc>
          <w:tcPr>
            <w:tcW w:w="22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2EEB1C" w14:textId="77777777" w:rsidR="00387772" w:rsidRPr="00387772" w:rsidRDefault="00387772" w:rsidP="00F94A3B">
            <w:pPr>
              <w:jc w:val="both"/>
            </w:pPr>
            <w:r w:rsidRPr="00387772">
              <w:t> </w:t>
            </w:r>
          </w:p>
        </w:tc>
        <w:tc>
          <w:tcPr>
            <w:tcW w:w="148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FE53EE" w14:textId="77777777" w:rsidR="00387772" w:rsidRPr="00387772" w:rsidRDefault="00387772" w:rsidP="00F94A3B">
            <w:pPr>
              <w:jc w:val="both"/>
            </w:pPr>
            <w:r w:rsidRPr="00387772">
              <w:t> </w:t>
            </w:r>
          </w:p>
        </w:tc>
        <w:tc>
          <w:tcPr>
            <w:tcW w:w="17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E6CB97" w14:textId="77777777" w:rsidR="00387772" w:rsidRPr="00387772" w:rsidRDefault="00387772" w:rsidP="00F94A3B">
            <w:pPr>
              <w:jc w:val="both"/>
            </w:pPr>
            <w:r w:rsidRPr="00387772">
              <w:t> </w:t>
            </w:r>
          </w:p>
        </w:tc>
        <w:tc>
          <w:tcPr>
            <w:tcW w:w="85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1D630D" w14:textId="77777777" w:rsidR="00387772" w:rsidRPr="00387772" w:rsidRDefault="00387772" w:rsidP="00F94A3B">
            <w:pPr>
              <w:jc w:val="both"/>
            </w:pPr>
            <w:r w:rsidRPr="00387772">
              <w:t> </w:t>
            </w:r>
          </w:p>
        </w:tc>
        <w:tc>
          <w:tcPr>
            <w:tcW w:w="132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6DEC06" w14:textId="77777777" w:rsidR="00387772" w:rsidRPr="00387772" w:rsidRDefault="00387772" w:rsidP="00F94A3B">
            <w:pPr>
              <w:jc w:val="both"/>
            </w:pPr>
            <w:r w:rsidRPr="00387772">
              <w:t> </w:t>
            </w:r>
          </w:p>
        </w:tc>
        <w:tc>
          <w:tcPr>
            <w:tcW w:w="171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047739" w14:textId="77777777" w:rsidR="00387772" w:rsidRPr="00387772" w:rsidRDefault="00387772" w:rsidP="00F94A3B">
            <w:pPr>
              <w:jc w:val="both"/>
            </w:pPr>
            <w:r w:rsidRPr="00387772">
              <w:t> </w:t>
            </w:r>
          </w:p>
        </w:tc>
      </w:tr>
      <w:tr w:rsidR="000D7DAD" w:rsidRPr="00387772" w14:paraId="006ACB7E" w14:textId="77777777" w:rsidTr="00DC75B3">
        <w:tc>
          <w:tcPr>
            <w:tcW w:w="222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0A24CD" w14:textId="77777777" w:rsidR="00387772" w:rsidRPr="00387772" w:rsidRDefault="00387772" w:rsidP="00F94A3B">
            <w:pPr>
              <w:jc w:val="both"/>
            </w:pPr>
            <w:r w:rsidRPr="00387772">
              <w:t> </w:t>
            </w:r>
          </w:p>
        </w:tc>
        <w:tc>
          <w:tcPr>
            <w:tcW w:w="148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3282CC" w14:textId="77777777" w:rsidR="00387772" w:rsidRPr="00387772" w:rsidRDefault="00387772" w:rsidP="00F94A3B">
            <w:pPr>
              <w:jc w:val="both"/>
            </w:pPr>
            <w:r w:rsidRPr="00387772">
              <w:t> </w:t>
            </w:r>
          </w:p>
        </w:tc>
        <w:tc>
          <w:tcPr>
            <w:tcW w:w="1736"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D09A0A" w14:textId="77777777" w:rsidR="00387772" w:rsidRPr="00387772" w:rsidRDefault="00387772" w:rsidP="00F94A3B">
            <w:pPr>
              <w:jc w:val="both"/>
            </w:pPr>
            <w:r w:rsidRPr="00387772">
              <w:t> </w:t>
            </w:r>
          </w:p>
        </w:tc>
        <w:tc>
          <w:tcPr>
            <w:tcW w:w="85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B22184" w14:textId="77777777" w:rsidR="00387772" w:rsidRPr="00387772" w:rsidRDefault="00387772" w:rsidP="00F94A3B">
            <w:pPr>
              <w:jc w:val="both"/>
            </w:pPr>
            <w:r w:rsidRPr="00387772">
              <w:t> </w:t>
            </w:r>
          </w:p>
        </w:tc>
        <w:tc>
          <w:tcPr>
            <w:tcW w:w="132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BC7B0D" w14:textId="77777777" w:rsidR="00387772" w:rsidRPr="00387772" w:rsidRDefault="00387772" w:rsidP="00F94A3B">
            <w:pPr>
              <w:jc w:val="both"/>
            </w:pPr>
            <w:r w:rsidRPr="00387772">
              <w:t> </w:t>
            </w:r>
          </w:p>
        </w:tc>
        <w:tc>
          <w:tcPr>
            <w:tcW w:w="171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C9811B" w14:textId="77777777" w:rsidR="00387772" w:rsidRPr="00387772" w:rsidRDefault="00387772" w:rsidP="00F94A3B">
            <w:pPr>
              <w:jc w:val="both"/>
            </w:pPr>
            <w:r w:rsidRPr="00387772">
              <w:t> </w:t>
            </w:r>
          </w:p>
        </w:tc>
      </w:tr>
      <w:tr w:rsidR="00387772" w:rsidRPr="0033598D" w14:paraId="47AABE4F" w14:textId="77777777" w:rsidTr="00DC75B3">
        <w:tc>
          <w:tcPr>
            <w:tcW w:w="9344" w:type="dxa"/>
            <w:gridSpan w:val="6"/>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0D5CB8" w14:textId="77777777" w:rsidR="00387772" w:rsidRPr="0033598D" w:rsidRDefault="00387772" w:rsidP="006D6A07">
            <w:pPr>
              <w:jc w:val="both"/>
              <w:rPr>
                <w:lang w:val="sr-Latn-ME"/>
              </w:rPr>
            </w:pPr>
            <w:r w:rsidRPr="0033598D">
              <w:rPr>
                <w:lang w:val="sr-Latn-ME"/>
              </w:rPr>
              <w:t>Ako je primjen</w:t>
            </w:r>
            <w:r w:rsidR="000D7DAD" w:rsidRPr="0033598D">
              <w:rPr>
                <w:lang w:val="sr-Latn-ME"/>
              </w:rPr>
              <w:t>l</w:t>
            </w:r>
            <w:r w:rsidRPr="0033598D">
              <w:rPr>
                <w:lang w:val="sr-Latn-ME"/>
              </w:rPr>
              <w:t xml:space="preserve">jivo, </w:t>
            </w:r>
            <w:r w:rsidR="006D6A07" w:rsidRPr="0033598D">
              <w:rPr>
                <w:lang w:val="sr-Latn-ME"/>
              </w:rPr>
              <w:t>detalji</w:t>
            </w:r>
            <w:r w:rsidRPr="0033598D">
              <w:rPr>
                <w:lang w:val="sr-Latn-ME"/>
              </w:rPr>
              <w:t xml:space="preserve"> o stečenim odobrenjima (uz izjavu priložiti </w:t>
            </w:r>
            <w:r w:rsidR="006D6A07" w:rsidRPr="0033598D">
              <w:rPr>
                <w:lang w:val="sr-Latn-ME"/>
              </w:rPr>
              <w:t>listu</w:t>
            </w:r>
            <w:r w:rsidRPr="0033598D">
              <w:rPr>
                <w:lang w:val="sr-Latn-ME"/>
              </w:rPr>
              <w:t xml:space="preserve"> posebnih odobrenja, uključujući posebna odobrenja koja je izdala treća zemlja</w:t>
            </w:r>
            <w:r w:rsidR="006D6A07" w:rsidRPr="0033598D">
              <w:rPr>
                <w:lang w:val="sr-Latn-ME"/>
              </w:rPr>
              <w:t>, ako je primjenljivo</w:t>
            </w:r>
            <w:r w:rsidRPr="0033598D">
              <w:rPr>
                <w:lang w:val="sr-Latn-ME"/>
              </w:rPr>
              <w:t>).</w:t>
            </w:r>
          </w:p>
        </w:tc>
      </w:tr>
      <w:tr w:rsidR="00387772" w:rsidRPr="0033598D" w14:paraId="336A83E0" w14:textId="77777777" w:rsidTr="00DC75B3">
        <w:tc>
          <w:tcPr>
            <w:tcW w:w="9344" w:type="dxa"/>
            <w:gridSpan w:val="6"/>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53BC44" w14:textId="77777777" w:rsidR="00387772" w:rsidRPr="0033598D" w:rsidRDefault="00387772" w:rsidP="006D6A07">
            <w:pPr>
              <w:jc w:val="both"/>
              <w:rPr>
                <w:lang w:val="sr-Latn-ME"/>
              </w:rPr>
            </w:pPr>
            <w:r w:rsidRPr="0033598D">
              <w:rPr>
                <w:lang w:val="sr-Latn-ME"/>
              </w:rPr>
              <w:t>Ako je primjen</w:t>
            </w:r>
            <w:r w:rsidR="006D6A07" w:rsidRPr="0033598D">
              <w:rPr>
                <w:lang w:val="sr-Latn-ME"/>
              </w:rPr>
              <w:t>l</w:t>
            </w:r>
            <w:r w:rsidRPr="0033598D">
              <w:rPr>
                <w:lang w:val="sr-Latn-ME"/>
              </w:rPr>
              <w:t xml:space="preserve">jivo, </w:t>
            </w:r>
            <w:r w:rsidR="006D6A07" w:rsidRPr="0033598D">
              <w:rPr>
                <w:lang w:val="sr-Latn-ME"/>
              </w:rPr>
              <w:t>detalji o ovlašćenjima za specijalizovane operacije (priložiti ovlašć</w:t>
            </w:r>
            <w:r w:rsidRPr="0033598D">
              <w:rPr>
                <w:lang w:val="sr-Latn-ME"/>
              </w:rPr>
              <w:t>enja</w:t>
            </w:r>
            <w:r w:rsidR="006D6A07" w:rsidRPr="0033598D">
              <w:rPr>
                <w:lang w:val="sr-Latn-ME"/>
              </w:rPr>
              <w:t>, ako je primjenljivo</w:t>
            </w:r>
            <w:r w:rsidRPr="0033598D">
              <w:rPr>
                <w:lang w:val="sr-Latn-ME"/>
              </w:rPr>
              <w:t>).</w:t>
            </w:r>
          </w:p>
        </w:tc>
      </w:tr>
      <w:tr w:rsidR="00387772" w:rsidRPr="0033598D" w14:paraId="1B545EDD" w14:textId="77777777" w:rsidTr="00DC75B3">
        <w:tc>
          <w:tcPr>
            <w:tcW w:w="9344" w:type="dxa"/>
            <w:gridSpan w:val="6"/>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51F5EE" w14:textId="45F18B68" w:rsidR="00387772" w:rsidRPr="0033598D" w:rsidRDefault="00387772" w:rsidP="0022453C">
            <w:pPr>
              <w:jc w:val="both"/>
              <w:rPr>
                <w:lang w:val="sr-Latn-ME"/>
              </w:rPr>
            </w:pPr>
            <w:r w:rsidRPr="0033598D">
              <w:rPr>
                <w:lang w:val="sr-Latn-ME"/>
              </w:rPr>
              <w:lastRenderedPageBreak/>
              <w:t>Ako je primjen</w:t>
            </w:r>
            <w:r w:rsidR="006D6A07" w:rsidRPr="0033598D">
              <w:rPr>
                <w:lang w:val="sr-Latn-ME"/>
              </w:rPr>
              <w:t>l</w:t>
            </w:r>
            <w:r w:rsidRPr="0033598D">
              <w:rPr>
                <w:lang w:val="sr-Latn-ME"/>
              </w:rPr>
              <w:t xml:space="preserve">jivo, </w:t>
            </w:r>
            <w:r w:rsidR="006D6A07" w:rsidRPr="0033598D">
              <w:rPr>
                <w:lang w:val="sr-Latn-ME"/>
              </w:rPr>
              <w:t>lista</w:t>
            </w:r>
            <w:r w:rsidRPr="0033598D">
              <w:rPr>
                <w:lang w:val="sr-Latn-ME"/>
              </w:rPr>
              <w:t xml:space="preserve"> alternativnih načina </w:t>
            </w:r>
            <w:r w:rsidR="0022453C">
              <w:rPr>
                <w:lang w:val="sr-Latn-ME"/>
              </w:rPr>
              <w:t>usaglašavanja</w:t>
            </w:r>
            <w:r w:rsidR="0022453C" w:rsidRPr="0033598D">
              <w:rPr>
                <w:lang w:val="sr-Latn-ME"/>
              </w:rPr>
              <w:t xml:space="preserve"> </w:t>
            </w:r>
            <w:r w:rsidR="006D6A07" w:rsidRPr="0033598D">
              <w:rPr>
                <w:lang w:val="sr-Latn-ME"/>
              </w:rPr>
              <w:t xml:space="preserve">koja se poziva na </w:t>
            </w:r>
            <w:r w:rsidR="00857ADB">
              <w:rPr>
                <w:lang w:val="sr-Latn-ME"/>
              </w:rPr>
              <w:t xml:space="preserve">AMC </w:t>
            </w:r>
            <w:r w:rsidR="00ED7A69">
              <w:rPr>
                <w:lang w:val="sr-Latn-ME"/>
              </w:rPr>
              <w:t xml:space="preserve">– </w:t>
            </w:r>
            <w:r w:rsidR="00857ADB">
              <w:rPr>
                <w:lang w:val="sr-Latn-ME"/>
              </w:rPr>
              <w:t>ove</w:t>
            </w:r>
            <w:r w:rsidR="00ED7A69">
              <w:rPr>
                <w:lang w:val="sr-Latn-ME"/>
              </w:rPr>
              <w:t xml:space="preserve"> </w:t>
            </w:r>
            <w:r w:rsidRPr="0033598D">
              <w:rPr>
                <w:lang w:val="sr-Latn-ME"/>
              </w:rPr>
              <w:t xml:space="preserve">koje zamjenjuju (priložiti </w:t>
            </w:r>
            <w:r w:rsidR="00857ADB">
              <w:rPr>
                <w:lang w:val="sr-Latn-ME"/>
              </w:rPr>
              <w:t>AltMoC</w:t>
            </w:r>
            <w:r w:rsidR="006D6A07" w:rsidRPr="0033598D">
              <w:rPr>
                <w:lang w:val="sr-Latn-ME"/>
              </w:rPr>
              <w:t>, ako je primjenljivo</w:t>
            </w:r>
            <w:r w:rsidRPr="0033598D">
              <w:rPr>
                <w:lang w:val="sr-Latn-ME"/>
              </w:rPr>
              <w:t>).</w:t>
            </w:r>
            <w:r w:rsidR="006D6A07" w:rsidRPr="0033598D">
              <w:rPr>
                <w:lang w:val="sr-Latn-ME"/>
              </w:rPr>
              <w:t xml:space="preserve"> </w:t>
            </w:r>
          </w:p>
        </w:tc>
      </w:tr>
      <w:tr w:rsidR="00387772" w:rsidRPr="0033598D" w14:paraId="2BF3DD6C" w14:textId="77777777" w:rsidTr="00DC75B3">
        <w:tc>
          <w:tcPr>
            <w:tcW w:w="9344" w:type="dxa"/>
            <w:gridSpan w:val="6"/>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C80EFE" w14:textId="77777777" w:rsidR="00387772" w:rsidRPr="0033598D" w:rsidRDefault="00387772" w:rsidP="00F94A3B">
            <w:pPr>
              <w:jc w:val="both"/>
              <w:rPr>
                <w:lang w:val="sr-Latn-ME"/>
              </w:rPr>
            </w:pPr>
            <w:r w:rsidRPr="0033598D">
              <w:rPr>
                <w:b/>
                <w:bCs/>
                <w:lang w:val="sr-Latn-ME"/>
              </w:rPr>
              <w:t>Izjave</w:t>
            </w:r>
          </w:p>
        </w:tc>
      </w:tr>
      <w:tr w:rsidR="00387772" w:rsidRPr="00D961D6" w14:paraId="4EE9D649" w14:textId="77777777" w:rsidTr="00DC75B3">
        <w:tc>
          <w:tcPr>
            <w:tcW w:w="9344" w:type="dxa"/>
            <w:gridSpan w:val="6"/>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824616" w14:textId="77777777" w:rsidR="00387772" w:rsidRPr="0033598D" w:rsidRDefault="00387772" w:rsidP="00F94A3B">
            <w:pPr>
              <w:jc w:val="both"/>
              <w:rPr>
                <w:lang w:val="sr-Latn-ME"/>
              </w:rPr>
            </w:pPr>
            <w:r w:rsidRPr="0033598D">
              <w:rPr>
                <w:rFonts w:ascii="Segoe UI Symbol" w:hAnsi="Segoe UI Symbol" w:cs="Segoe UI Symbol"/>
                <w:lang w:val="sr-Latn-ME"/>
              </w:rPr>
              <w:t>☐</w:t>
            </w:r>
            <w:r w:rsidRPr="0033598D">
              <w:rPr>
                <w:lang w:val="sr-Latn-ME"/>
              </w:rPr>
              <w:t xml:space="preserve"> Operator </w:t>
            </w:r>
            <w:r w:rsidR="006D6A07" w:rsidRPr="0033598D">
              <w:rPr>
                <w:lang w:val="sr-Latn-ME"/>
              </w:rPr>
              <w:t>ispunjava i nastavi</w:t>
            </w:r>
            <w:r w:rsidRPr="0033598D">
              <w:rPr>
                <w:lang w:val="sr-Latn-ME"/>
              </w:rPr>
              <w:t xml:space="preserve">će </w:t>
            </w:r>
            <w:r w:rsidR="006D6A07" w:rsidRPr="0033598D">
              <w:rPr>
                <w:lang w:val="sr-Latn-ME"/>
              </w:rPr>
              <w:t>da</w:t>
            </w:r>
            <w:r w:rsidRPr="0033598D">
              <w:rPr>
                <w:lang w:val="sr-Latn-ME"/>
              </w:rPr>
              <w:t xml:space="preserve"> </w:t>
            </w:r>
            <w:r w:rsidR="006D6A07" w:rsidRPr="0033598D">
              <w:rPr>
                <w:lang w:val="sr-Latn-ME"/>
              </w:rPr>
              <w:t>ispunjava</w:t>
            </w:r>
            <w:r w:rsidRPr="0033598D">
              <w:rPr>
                <w:lang w:val="sr-Latn-ME"/>
              </w:rPr>
              <w:t xml:space="preserve"> </w:t>
            </w:r>
            <w:r w:rsidR="006D6A07" w:rsidRPr="0033598D">
              <w:rPr>
                <w:lang w:val="sr-Latn-ME"/>
              </w:rPr>
              <w:t>neophodne zahtjeve</w:t>
            </w:r>
            <w:r w:rsidRPr="0033598D">
              <w:rPr>
                <w:lang w:val="sr-Latn-ME"/>
              </w:rPr>
              <w:t xml:space="preserve"> iz </w:t>
            </w:r>
            <w:r w:rsidR="006D6A07" w:rsidRPr="0033598D">
              <w:rPr>
                <w:lang w:val="sr-Latn-ME"/>
              </w:rPr>
              <w:t>Aneksa V Uredbe (EU) 2018/1139 Ev</w:t>
            </w:r>
            <w:r w:rsidRPr="0033598D">
              <w:rPr>
                <w:lang w:val="sr-Latn-ME"/>
              </w:rPr>
              <w:t xml:space="preserve">ropskog parlamenta i </w:t>
            </w:r>
            <w:r w:rsidR="006D6A07" w:rsidRPr="0033598D">
              <w:rPr>
                <w:lang w:val="sr-Latn-ME"/>
              </w:rPr>
              <w:t>Savjeta, kao i zahtjeve</w:t>
            </w:r>
            <w:r w:rsidRPr="0033598D">
              <w:rPr>
                <w:lang w:val="sr-Latn-ME"/>
              </w:rPr>
              <w:t xml:space="preserve"> iz Uredbe (EU) br. 965/2012.</w:t>
            </w:r>
          </w:p>
          <w:p w14:paraId="31C78944" w14:textId="5E7E00C0" w:rsidR="00387772" w:rsidRPr="0033598D" w:rsidRDefault="00387772" w:rsidP="005F1554">
            <w:pPr>
              <w:jc w:val="both"/>
              <w:rPr>
                <w:lang w:val="sr-Latn-ME"/>
              </w:rPr>
            </w:pPr>
            <w:r w:rsidRPr="0033598D">
              <w:rPr>
                <w:rFonts w:ascii="Segoe UI Symbol" w:hAnsi="Segoe UI Symbol" w:cs="Segoe UI Symbol"/>
                <w:lang w:val="sr-Latn-ME"/>
              </w:rPr>
              <w:t>☐</w:t>
            </w:r>
            <w:r w:rsidRPr="0033598D">
              <w:rPr>
                <w:lang w:val="sr-Latn-ME"/>
              </w:rPr>
              <w:t xml:space="preserve"> Dokumentacija </w:t>
            </w:r>
            <w:r w:rsidR="000673B3" w:rsidRPr="0033598D">
              <w:rPr>
                <w:lang w:val="sr-Latn-ME"/>
              </w:rPr>
              <w:t>sistema</w:t>
            </w:r>
            <w:r w:rsidRPr="0033598D">
              <w:rPr>
                <w:lang w:val="sr-Latn-ME"/>
              </w:rPr>
              <w:t xml:space="preserve"> upravljanja, uključujući operativni priručnik, ispunjava zahtjeve iz </w:t>
            </w:r>
            <w:r w:rsidR="000673B3" w:rsidRPr="0033598D">
              <w:rPr>
                <w:lang w:val="sr-Latn-ME"/>
              </w:rPr>
              <w:t>Aneksa III</w:t>
            </w:r>
            <w:r w:rsidRPr="0033598D">
              <w:rPr>
                <w:lang w:val="sr-Latn-ME"/>
              </w:rPr>
              <w:t xml:space="preserve"> (dio-ORO), </w:t>
            </w:r>
            <w:r w:rsidR="000673B3" w:rsidRPr="0033598D">
              <w:rPr>
                <w:lang w:val="sr-Latn-ME"/>
              </w:rPr>
              <w:t>Aneksa V</w:t>
            </w:r>
            <w:r w:rsidRPr="0033598D">
              <w:rPr>
                <w:lang w:val="sr-Latn-ME"/>
              </w:rPr>
              <w:t xml:space="preserve"> (dio-SPA), </w:t>
            </w:r>
            <w:r w:rsidR="000673B3" w:rsidRPr="0033598D">
              <w:rPr>
                <w:lang w:val="sr-Latn-ME"/>
              </w:rPr>
              <w:t>Aneksa VI</w:t>
            </w:r>
            <w:r w:rsidRPr="0033598D">
              <w:rPr>
                <w:lang w:val="sr-Latn-ME"/>
              </w:rPr>
              <w:t xml:space="preserve"> (dio-NCC) ili </w:t>
            </w:r>
            <w:r w:rsidR="000673B3" w:rsidRPr="0033598D">
              <w:rPr>
                <w:lang w:val="sr-Latn-ME"/>
              </w:rPr>
              <w:t>Aneksa VIII (dio-SPO) Uredbe</w:t>
            </w:r>
            <w:r w:rsidRPr="0033598D">
              <w:rPr>
                <w:lang w:val="sr-Latn-ME"/>
              </w:rPr>
              <w:t xml:space="preserve"> (EU) br. 965/2012 i svi će se letovi izvoditi u skladu s</w:t>
            </w:r>
            <w:r w:rsidR="000673B3" w:rsidRPr="0033598D">
              <w:rPr>
                <w:lang w:val="sr-Latn-ME"/>
              </w:rPr>
              <w:t>a</w:t>
            </w:r>
            <w:r w:rsidRPr="0033598D">
              <w:rPr>
                <w:lang w:val="sr-Latn-ME"/>
              </w:rPr>
              <w:t xml:space="preserve"> odredbama operativnog p</w:t>
            </w:r>
            <w:r w:rsidR="000673B3" w:rsidRPr="0033598D">
              <w:rPr>
                <w:lang w:val="sr-Latn-ME"/>
              </w:rPr>
              <w:t>riručnika kako se zahtijeva u tački ORO.GEN.110</w:t>
            </w:r>
            <w:r w:rsidRPr="0033598D">
              <w:rPr>
                <w:lang w:val="sr-Latn-ME"/>
              </w:rPr>
              <w:t xml:space="preserve">(b) </w:t>
            </w:r>
            <w:r w:rsidR="000673B3" w:rsidRPr="0033598D">
              <w:rPr>
                <w:lang w:val="sr-Latn-ME"/>
              </w:rPr>
              <w:t>Aneksa III</w:t>
            </w:r>
            <w:r w:rsidRPr="0033598D">
              <w:rPr>
                <w:lang w:val="sr-Latn-ME"/>
              </w:rPr>
              <w:t xml:space="preserve"> </w:t>
            </w:r>
            <w:r w:rsidR="00E1227B">
              <w:rPr>
                <w:lang w:val="sr-Latn-ME"/>
              </w:rPr>
              <w:t>navedene</w:t>
            </w:r>
            <w:r w:rsidR="00E1227B" w:rsidRPr="0033598D">
              <w:rPr>
                <w:lang w:val="sr-Latn-ME"/>
              </w:rPr>
              <w:t xml:space="preserve"> </w:t>
            </w:r>
            <w:r w:rsidR="000673B3" w:rsidRPr="0033598D">
              <w:rPr>
                <w:lang w:val="sr-Latn-ME"/>
              </w:rPr>
              <w:t>uredbe</w:t>
            </w:r>
            <w:r w:rsidRPr="0033598D">
              <w:rPr>
                <w:lang w:val="sr-Latn-ME"/>
              </w:rPr>
              <w:t>.</w:t>
            </w:r>
          </w:p>
        </w:tc>
      </w:tr>
      <w:tr w:rsidR="00387772" w:rsidRPr="00D961D6" w14:paraId="3E185A2C" w14:textId="77777777" w:rsidTr="00DC75B3">
        <w:tc>
          <w:tcPr>
            <w:tcW w:w="9344" w:type="dxa"/>
            <w:gridSpan w:val="6"/>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CE8D86" w14:textId="51172F9F" w:rsidR="00387772" w:rsidRPr="0033598D" w:rsidRDefault="00387772" w:rsidP="00857ADB">
            <w:pPr>
              <w:jc w:val="both"/>
              <w:rPr>
                <w:lang w:val="sr-Latn-ME"/>
              </w:rPr>
            </w:pPr>
            <w:r w:rsidRPr="0033598D">
              <w:rPr>
                <w:rFonts w:ascii="Segoe UI Symbol" w:hAnsi="Segoe UI Symbol" w:cs="Segoe UI Symbol"/>
                <w:lang w:val="sr-Latn-ME"/>
              </w:rPr>
              <w:t>☐</w:t>
            </w:r>
            <w:r w:rsidR="000673B3" w:rsidRPr="0033598D">
              <w:rPr>
                <w:lang w:val="sr-Latn-ME"/>
              </w:rPr>
              <w:t xml:space="preserve"> Svi vazduh</w:t>
            </w:r>
            <w:r w:rsidRPr="0033598D">
              <w:rPr>
                <w:lang w:val="sr-Latn-ME"/>
              </w:rPr>
              <w:t xml:space="preserve">oplovi kojima se leti imaju </w:t>
            </w:r>
            <w:r w:rsidR="000673B3" w:rsidRPr="0033598D">
              <w:rPr>
                <w:lang w:val="sr-Latn-ME"/>
              </w:rPr>
              <w:t>važeć</w:t>
            </w:r>
            <w:r w:rsidR="00857ADB">
              <w:rPr>
                <w:lang w:val="sr-Latn-ME"/>
              </w:rPr>
              <w:t>e</w:t>
            </w:r>
            <w:r w:rsidRPr="0033598D">
              <w:rPr>
                <w:lang w:val="sr-Latn-ME"/>
              </w:rPr>
              <w:t xml:space="preserve"> </w:t>
            </w:r>
            <w:r w:rsidR="00857ADB" w:rsidRPr="00B11641">
              <w:rPr>
                <w:lang w:val="sr-Latn-ME"/>
              </w:rPr>
              <w:t>uvjerenje</w:t>
            </w:r>
            <w:r w:rsidR="00857ADB" w:rsidRPr="00191C2D">
              <w:rPr>
                <w:lang w:val="sr-Latn-ME"/>
              </w:rPr>
              <w:t xml:space="preserve"> </w:t>
            </w:r>
            <w:r w:rsidRPr="00191C2D">
              <w:rPr>
                <w:lang w:val="sr-Latn-ME"/>
              </w:rPr>
              <w:t>o plovidbenosti</w:t>
            </w:r>
            <w:r w:rsidRPr="0033598D">
              <w:rPr>
                <w:lang w:val="sr-Latn-ME"/>
              </w:rPr>
              <w:t xml:space="preserve"> u skladu s</w:t>
            </w:r>
            <w:r w:rsidR="000673B3" w:rsidRPr="0033598D">
              <w:rPr>
                <w:lang w:val="sr-Latn-ME"/>
              </w:rPr>
              <w:t>a</w:t>
            </w:r>
            <w:r w:rsidRPr="0033598D">
              <w:rPr>
                <w:lang w:val="sr-Latn-ME"/>
              </w:rPr>
              <w:t xml:space="preserve"> Uredbom Komisije (EU) br. 748/2012 ili</w:t>
            </w:r>
            <w:r w:rsidR="00857ADB">
              <w:rPr>
                <w:lang w:val="sr-Latn-ME"/>
              </w:rPr>
              <w:t xml:space="preserve"> koji</w:t>
            </w:r>
            <w:r w:rsidRPr="0033598D">
              <w:rPr>
                <w:lang w:val="sr-Latn-ME"/>
              </w:rPr>
              <w:t xml:space="preserve"> ispunjavaju posebne zahtjeve o plovidbenosti primjen</w:t>
            </w:r>
            <w:r w:rsidR="000673B3" w:rsidRPr="0033598D">
              <w:rPr>
                <w:lang w:val="sr-Latn-ME"/>
              </w:rPr>
              <w:t>ljive na vazduhoplov registrov</w:t>
            </w:r>
            <w:r w:rsidRPr="0033598D">
              <w:rPr>
                <w:lang w:val="sr-Latn-ME"/>
              </w:rPr>
              <w:t xml:space="preserve">an u trećoj zemlji </w:t>
            </w:r>
            <w:r w:rsidR="00857ADB">
              <w:rPr>
                <w:lang w:val="sr-Latn-ME"/>
              </w:rPr>
              <w:t>i</w:t>
            </w:r>
            <w:r w:rsidR="00857ADB" w:rsidRPr="0033598D">
              <w:rPr>
                <w:lang w:val="sr-Latn-ME"/>
              </w:rPr>
              <w:t xml:space="preserve"> </w:t>
            </w:r>
            <w:r w:rsidRPr="0033598D">
              <w:rPr>
                <w:lang w:val="sr-Latn-ME"/>
              </w:rPr>
              <w:t xml:space="preserve">podliježe </w:t>
            </w:r>
            <w:r w:rsidR="000673B3" w:rsidRPr="0033598D">
              <w:rPr>
                <w:lang w:val="sr-Latn-ME"/>
              </w:rPr>
              <w:t>ugovoru</w:t>
            </w:r>
            <w:r w:rsidRPr="0033598D">
              <w:rPr>
                <w:lang w:val="sr-Latn-ME"/>
              </w:rPr>
              <w:t xml:space="preserve"> o </w:t>
            </w:r>
            <w:r w:rsidR="000673B3" w:rsidRPr="0033598D">
              <w:rPr>
                <w:lang w:val="sr-Latn-ME"/>
              </w:rPr>
              <w:t>zakupu</w:t>
            </w:r>
            <w:r w:rsidRPr="0033598D">
              <w:rPr>
                <w:lang w:val="sr-Latn-ME"/>
              </w:rPr>
              <w:t>.</w:t>
            </w:r>
          </w:p>
        </w:tc>
      </w:tr>
      <w:tr w:rsidR="00387772" w:rsidRPr="00D961D6" w14:paraId="33264342" w14:textId="77777777" w:rsidTr="00DC75B3">
        <w:tc>
          <w:tcPr>
            <w:tcW w:w="9344" w:type="dxa"/>
            <w:gridSpan w:val="6"/>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4813A4" w14:textId="77777777" w:rsidR="00387772" w:rsidRPr="0033598D" w:rsidRDefault="00387772" w:rsidP="00363D7B">
            <w:pPr>
              <w:jc w:val="both"/>
              <w:rPr>
                <w:lang w:val="sr-Latn-ME"/>
              </w:rPr>
            </w:pPr>
            <w:r w:rsidRPr="0033598D">
              <w:rPr>
                <w:rFonts w:ascii="Segoe UI Symbol" w:hAnsi="Segoe UI Symbol" w:cs="Segoe UI Symbol"/>
                <w:lang w:val="sr-Latn-ME"/>
              </w:rPr>
              <w:t>☐</w:t>
            </w:r>
            <w:r w:rsidRPr="0033598D">
              <w:rPr>
                <w:lang w:val="sr-Latn-ME"/>
              </w:rPr>
              <w:t xml:space="preserve"> Svi članovi letačke posade imaju dozvolu u skladu s</w:t>
            </w:r>
            <w:r w:rsidR="000673B3" w:rsidRPr="0033598D">
              <w:rPr>
                <w:lang w:val="sr-Latn-ME"/>
              </w:rPr>
              <w:t>a</w:t>
            </w:r>
            <w:r w:rsidRPr="0033598D">
              <w:rPr>
                <w:lang w:val="sr-Latn-ME"/>
              </w:rPr>
              <w:t xml:space="preserve"> </w:t>
            </w:r>
            <w:r w:rsidR="000673B3" w:rsidRPr="0033598D">
              <w:rPr>
                <w:lang w:val="sr-Latn-ME"/>
              </w:rPr>
              <w:t>Aneksom I Uredbe</w:t>
            </w:r>
            <w:r w:rsidRPr="0033598D">
              <w:rPr>
                <w:lang w:val="sr-Latn-ME"/>
              </w:rPr>
              <w:t xml:space="preserve"> Komisije (EU) br. </w:t>
            </w:r>
            <w:r w:rsidR="000673B3" w:rsidRPr="0033598D">
              <w:rPr>
                <w:lang w:val="sr-Latn-ME"/>
              </w:rPr>
              <w:t>1178/2011 kako se zahtijeva u tački ORO.FC.100</w:t>
            </w:r>
            <w:r w:rsidRPr="0033598D">
              <w:rPr>
                <w:lang w:val="sr-Latn-ME"/>
              </w:rPr>
              <w:t xml:space="preserve">(c) </w:t>
            </w:r>
            <w:r w:rsidR="000673B3" w:rsidRPr="0033598D">
              <w:rPr>
                <w:lang w:val="sr-Latn-ME"/>
              </w:rPr>
              <w:t>Aneksa III Uredbe</w:t>
            </w:r>
            <w:r w:rsidRPr="0033598D">
              <w:rPr>
                <w:lang w:val="sr-Latn-ME"/>
              </w:rPr>
              <w:t xml:space="preserve"> (EU) br. 965/2012, a članovi kabinske posade, ako je primjen</w:t>
            </w:r>
            <w:r w:rsidR="000673B3" w:rsidRPr="0033598D">
              <w:rPr>
                <w:lang w:val="sr-Latn-ME"/>
              </w:rPr>
              <w:t>l</w:t>
            </w:r>
            <w:r w:rsidRPr="0033598D">
              <w:rPr>
                <w:lang w:val="sr-Latn-ME"/>
              </w:rPr>
              <w:t xml:space="preserve">jivo, </w:t>
            </w:r>
            <w:r w:rsidR="00363D7B">
              <w:rPr>
                <w:lang w:val="sr-Latn-ME"/>
              </w:rPr>
              <w:t>obučeni</w:t>
            </w:r>
            <w:r w:rsidRPr="0033598D">
              <w:rPr>
                <w:lang w:val="sr-Latn-ME"/>
              </w:rPr>
              <w:t xml:space="preserve"> su u skladu s</w:t>
            </w:r>
            <w:r w:rsidR="000673B3" w:rsidRPr="0033598D">
              <w:rPr>
                <w:lang w:val="sr-Latn-ME"/>
              </w:rPr>
              <w:t>a</w:t>
            </w:r>
            <w:r w:rsidRPr="0033598D">
              <w:rPr>
                <w:lang w:val="sr-Latn-ME"/>
              </w:rPr>
              <w:t xml:space="preserve"> poddijelom CC </w:t>
            </w:r>
            <w:r w:rsidR="000673B3" w:rsidRPr="0033598D">
              <w:rPr>
                <w:lang w:val="sr-Latn-ME"/>
              </w:rPr>
              <w:t>Aneksa III Uredbe</w:t>
            </w:r>
            <w:r w:rsidRPr="0033598D">
              <w:rPr>
                <w:lang w:val="sr-Latn-ME"/>
              </w:rPr>
              <w:t xml:space="preserve"> (EU) br. 965/2012.</w:t>
            </w:r>
          </w:p>
        </w:tc>
      </w:tr>
      <w:tr w:rsidR="00387772" w:rsidRPr="0033598D" w14:paraId="55351311" w14:textId="77777777" w:rsidTr="00DC75B3">
        <w:tc>
          <w:tcPr>
            <w:tcW w:w="9344" w:type="dxa"/>
            <w:gridSpan w:val="6"/>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EF1C28" w14:textId="77777777" w:rsidR="00387772" w:rsidRPr="0033598D" w:rsidRDefault="00387772" w:rsidP="00F94A3B">
            <w:pPr>
              <w:jc w:val="both"/>
              <w:rPr>
                <w:lang w:val="sr-Latn-ME"/>
              </w:rPr>
            </w:pPr>
            <w:r w:rsidRPr="0033598D">
              <w:rPr>
                <w:rFonts w:ascii="Segoe UI Symbol" w:hAnsi="Segoe UI Symbol" w:cs="Segoe UI Symbol"/>
                <w:lang w:val="sr-Latn-ME"/>
              </w:rPr>
              <w:t>☐</w:t>
            </w:r>
            <w:r w:rsidR="000673B3" w:rsidRPr="0033598D">
              <w:rPr>
                <w:lang w:val="sr-Latn-ME"/>
              </w:rPr>
              <w:t xml:space="preserve"> (A</w:t>
            </w:r>
            <w:r w:rsidRPr="0033598D">
              <w:rPr>
                <w:lang w:val="sr-Latn-ME"/>
              </w:rPr>
              <w:t>ko je primjen</w:t>
            </w:r>
            <w:r w:rsidR="000673B3" w:rsidRPr="0033598D">
              <w:rPr>
                <w:lang w:val="sr-Latn-ME"/>
              </w:rPr>
              <w:t>l</w:t>
            </w:r>
            <w:r w:rsidRPr="0033598D">
              <w:rPr>
                <w:lang w:val="sr-Latn-ME"/>
              </w:rPr>
              <w:t>jivo)</w:t>
            </w:r>
          </w:p>
          <w:p w14:paraId="39181AED" w14:textId="62116441" w:rsidR="00387772" w:rsidRPr="0033598D" w:rsidRDefault="00387772" w:rsidP="00F94A3B">
            <w:pPr>
              <w:jc w:val="both"/>
              <w:rPr>
                <w:lang w:val="sr-Latn-ME"/>
              </w:rPr>
            </w:pPr>
            <w:r w:rsidRPr="0033598D">
              <w:rPr>
                <w:lang w:val="sr-Latn-ME"/>
              </w:rPr>
              <w:t>Operator je</w:t>
            </w:r>
            <w:r w:rsidR="00324C96">
              <w:rPr>
                <w:lang w:val="sr-Latn-ME"/>
              </w:rPr>
              <w:t xml:space="preserve"> </w:t>
            </w:r>
            <w:r w:rsidR="000673B3" w:rsidRPr="0033598D">
              <w:rPr>
                <w:lang w:val="sr-Latn-ME"/>
              </w:rPr>
              <w:t>s</w:t>
            </w:r>
            <w:r w:rsidRPr="0033598D">
              <w:rPr>
                <w:lang w:val="sr-Latn-ME"/>
              </w:rPr>
              <w:t xml:space="preserve">proveo i dokazao </w:t>
            </w:r>
            <w:r w:rsidR="0022453C">
              <w:rPr>
                <w:lang w:val="sr-Latn-ME"/>
              </w:rPr>
              <w:t>usaglašenost</w:t>
            </w:r>
            <w:r w:rsidR="0022453C" w:rsidRPr="0033598D">
              <w:rPr>
                <w:lang w:val="sr-Latn-ME"/>
              </w:rPr>
              <w:t xml:space="preserve"> </w:t>
            </w:r>
            <w:r w:rsidRPr="0033598D">
              <w:rPr>
                <w:lang w:val="sr-Latn-ME"/>
              </w:rPr>
              <w:t>s</w:t>
            </w:r>
            <w:r w:rsidR="000673B3" w:rsidRPr="0033598D">
              <w:rPr>
                <w:lang w:val="sr-Latn-ME"/>
              </w:rPr>
              <w:t>a priznati</w:t>
            </w:r>
            <w:r w:rsidRPr="0033598D">
              <w:rPr>
                <w:lang w:val="sr-Latn-ME"/>
              </w:rPr>
              <w:t xml:space="preserve">m </w:t>
            </w:r>
            <w:r w:rsidR="000673B3" w:rsidRPr="0033598D">
              <w:rPr>
                <w:lang w:val="sr-Latn-ME"/>
              </w:rPr>
              <w:t>standardom</w:t>
            </w:r>
            <w:r w:rsidRPr="0033598D">
              <w:rPr>
                <w:lang w:val="sr-Latn-ME"/>
              </w:rPr>
              <w:t xml:space="preserve"> industrije.</w:t>
            </w:r>
          </w:p>
          <w:p w14:paraId="6CCDBB41" w14:textId="77777777" w:rsidR="00387772" w:rsidRPr="0033598D" w:rsidRDefault="000673B3" w:rsidP="00F94A3B">
            <w:pPr>
              <w:jc w:val="both"/>
              <w:rPr>
                <w:lang w:val="sr-Latn-ME"/>
              </w:rPr>
            </w:pPr>
            <w:r w:rsidRPr="0033598D">
              <w:rPr>
                <w:lang w:val="sr-Latn-ME"/>
              </w:rPr>
              <w:t>Referenca</w:t>
            </w:r>
            <w:r w:rsidR="00387772" w:rsidRPr="0033598D">
              <w:rPr>
                <w:lang w:val="sr-Latn-ME"/>
              </w:rPr>
              <w:t xml:space="preserve"> </w:t>
            </w:r>
            <w:r w:rsidRPr="0033598D">
              <w:rPr>
                <w:lang w:val="sr-Latn-ME"/>
              </w:rPr>
              <w:t>standarda</w:t>
            </w:r>
            <w:r w:rsidR="00387772" w:rsidRPr="0033598D">
              <w:rPr>
                <w:lang w:val="sr-Latn-ME"/>
              </w:rPr>
              <w:t>:</w:t>
            </w:r>
          </w:p>
          <w:p w14:paraId="2B959F8E" w14:textId="77777777" w:rsidR="00387772" w:rsidRPr="0033598D" w:rsidRDefault="000673B3" w:rsidP="00F94A3B">
            <w:pPr>
              <w:jc w:val="both"/>
              <w:rPr>
                <w:lang w:val="sr-Latn-ME"/>
              </w:rPr>
            </w:pPr>
            <w:r w:rsidRPr="0033598D">
              <w:rPr>
                <w:lang w:val="sr-Latn-ME"/>
              </w:rPr>
              <w:t>Tijelo za sertifikaciju</w:t>
            </w:r>
            <w:r w:rsidR="00387772" w:rsidRPr="0033598D">
              <w:rPr>
                <w:lang w:val="sr-Latn-ME"/>
              </w:rPr>
              <w:t>:</w:t>
            </w:r>
          </w:p>
          <w:p w14:paraId="2616D6A4" w14:textId="503FEDC6" w:rsidR="00387772" w:rsidRPr="0033598D" w:rsidRDefault="00387772" w:rsidP="0022453C">
            <w:pPr>
              <w:jc w:val="both"/>
              <w:rPr>
                <w:lang w:val="sr-Latn-ME"/>
              </w:rPr>
            </w:pPr>
            <w:r w:rsidRPr="0033598D">
              <w:rPr>
                <w:lang w:val="sr-Latn-ME"/>
              </w:rPr>
              <w:t xml:space="preserve">Datum zadnje </w:t>
            </w:r>
            <w:r w:rsidR="000673B3" w:rsidRPr="0033598D">
              <w:rPr>
                <w:lang w:val="sr-Latn-ME"/>
              </w:rPr>
              <w:t>provjere</w:t>
            </w:r>
            <w:r w:rsidRPr="0033598D">
              <w:rPr>
                <w:lang w:val="sr-Latn-ME"/>
              </w:rPr>
              <w:t xml:space="preserve"> </w:t>
            </w:r>
            <w:r w:rsidR="0022453C">
              <w:rPr>
                <w:lang w:val="sr-Latn-ME"/>
              </w:rPr>
              <w:t>usaglašenosti</w:t>
            </w:r>
            <w:r w:rsidRPr="0033598D">
              <w:rPr>
                <w:lang w:val="sr-Latn-ME"/>
              </w:rPr>
              <w:t>:</w:t>
            </w:r>
          </w:p>
        </w:tc>
      </w:tr>
      <w:tr w:rsidR="00387772" w:rsidRPr="0033598D" w14:paraId="7A12346B" w14:textId="77777777" w:rsidTr="00DC75B3">
        <w:tc>
          <w:tcPr>
            <w:tcW w:w="9344" w:type="dxa"/>
            <w:gridSpan w:val="6"/>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294392" w14:textId="3F91AECE" w:rsidR="00387772" w:rsidRPr="0033598D" w:rsidRDefault="00387772" w:rsidP="0022453C">
            <w:pPr>
              <w:jc w:val="both"/>
              <w:rPr>
                <w:lang w:val="sr-Latn-ME"/>
              </w:rPr>
            </w:pPr>
            <w:r w:rsidRPr="0033598D">
              <w:rPr>
                <w:rFonts w:ascii="Segoe UI Symbol" w:hAnsi="Segoe UI Symbol" w:cs="Segoe UI Symbol"/>
                <w:lang w:val="sr-Latn-ME"/>
              </w:rPr>
              <w:t>☐</w:t>
            </w:r>
            <w:r w:rsidRPr="0033598D">
              <w:rPr>
                <w:lang w:val="sr-Latn-ME"/>
              </w:rPr>
              <w:t xml:space="preserve"> Operator će obavijestiti nadležn</w:t>
            </w:r>
            <w:r w:rsidR="00AF0856">
              <w:rPr>
                <w:lang w:val="sr-Latn-ME"/>
              </w:rPr>
              <w:t>e</w:t>
            </w:r>
            <w:r w:rsidRPr="0033598D">
              <w:rPr>
                <w:lang w:val="sr-Latn-ME"/>
              </w:rPr>
              <w:t xml:space="preserve"> </w:t>
            </w:r>
            <w:r w:rsidR="00AF0856">
              <w:rPr>
                <w:lang w:val="sr-Latn-ME"/>
              </w:rPr>
              <w:t>vlasti</w:t>
            </w:r>
            <w:r w:rsidR="00AF0856" w:rsidRPr="0033598D">
              <w:rPr>
                <w:lang w:val="sr-Latn-ME"/>
              </w:rPr>
              <w:t xml:space="preserve"> </w:t>
            </w:r>
            <w:r w:rsidRPr="0033598D">
              <w:rPr>
                <w:lang w:val="sr-Latn-ME"/>
              </w:rPr>
              <w:t xml:space="preserve">o svim promjenama okolnosti koje </w:t>
            </w:r>
            <w:r w:rsidR="0033598D">
              <w:rPr>
                <w:lang w:val="sr-Latn-ME"/>
              </w:rPr>
              <w:t>utiču</w:t>
            </w:r>
            <w:r w:rsidRPr="0033598D">
              <w:rPr>
                <w:lang w:val="sr-Latn-ME"/>
              </w:rPr>
              <w:t xml:space="preserve"> na njegovo ispunjavanje </w:t>
            </w:r>
            <w:r w:rsidR="0033598D">
              <w:rPr>
                <w:lang w:val="sr-Latn-ME"/>
              </w:rPr>
              <w:t>neophodnih</w:t>
            </w:r>
            <w:r w:rsidRPr="0033598D">
              <w:rPr>
                <w:lang w:val="sr-Latn-ME"/>
              </w:rPr>
              <w:t xml:space="preserve"> zahtjeva utvrđenih u </w:t>
            </w:r>
            <w:r w:rsidR="0033598D">
              <w:rPr>
                <w:lang w:val="sr-Latn-ME"/>
              </w:rPr>
              <w:t>Aneksu V Uredbe</w:t>
            </w:r>
            <w:r w:rsidRPr="0033598D">
              <w:rPr>
                <w:lang w:val="sr-Latn-ME"/>
              </w:rPr>
              <w:t xml:space="preserve"> (EU) 2018/1139 i zahtjeva iz Uredbe (EU) br. 965/2012</w:t>
            </w:r>
            <w:r w:rsidR="0033598D">
              <w:rPr>
                <w:lang w:val="sr-Latn-ME"/>
              </w:rPr>
              <w:t xml:space="preserve"> kako je</w:t>
            </w:r>
            <w:r w:rsidRPr="0033598D">
              <w:rPr>
                <w:lang w:val="sr-Latn-ME"/>
              </w:rPr>
              <w:t xml:space="preserve"> prijavljeno nadležn</w:t>
            </w:r>
            <w:r w:rsidR="00AF0856">
              <w:rPr>
                <w:lang w:val="sr-Latn-ME"/>
              </w:rPr>
              <w:t>i</w:t>
            </w:r>
            <w:r w:rsidRPr="0033598D">
              <w:rPr>
                <w:lang w:val="sr-Latn-ME"/>
              </w:rPr>
              <w:t xml:space="preserve">m </w:t>
            </w:r>
            <w:r w:rsidR="00AF0856">
              <w:rPr>
                <w:lang w:val="sr-Latn-ME"/>
              </w:rPr>
              <w:t>vlastima</w:t>
            </w:r>
            <w:r w:rsidR="00AF0856" w:rsidRPr="0033598D">
              <w:rPr>
                <w:lang w:val="sr-Latn-ME"/>
              </w:rPr>
              <w:t xml:space="preserve"> </w:t>
            </w:r>
            <w:r w:rsidRPr="0033598D">
              <w:rPr>
                <w:lang w:val="sr-Latn-ME"/>
              </w:rPr>
              <w:t xml:space="preserve">ovom izjavom i o svim promjenama informacija i </w:t>
            </w:r>
            <w:r w:rsidR="0033598D">
              <w:rPr>
                <w:lang w:val="sr-Latn-ME"/>
              </w:rPr>
              <w:t>lista</w:t>
            </w:r>
            <w:r w:rsidRPr="0033598D">
              <w:rPr>
                <w:lang w:val="sr-Latn-ME"/>
              </w:rPr>
              <w:t xml:space="preserve"> alternativnih načina </w:t>
            </w:r>
            <w:r w:rsidR="0022453C">
              <w:rPr>
                <w:lang w:val="sr-Latn-ME"/>
              </w:rPr>
              <w:t>usaglašavanja</w:t>
            </w:r>
            <w:r w:rsidR="0022453C" w:rsidRPr="0033598D">
              <w:rPr>
                <w:lang w:val="sr-Latn-ME"/>
              </w:rPr>
              <w:t xml:space="preserve"> </w:t>
            </w:r>
            <w:r w:rsidRPr="0033598D">
              <w:rPr>
                <w:lang w:val="sr-Latn-ME"/>
              </w:rPr>
              <w:t xml:space="preserve">koji su uključeni u ovu izjavu i </w:t>
            </w:r>
            <w:r w:rsidR="0033598D">
              <w:rPr>
                <w:lang w:val="sr-Latn-ME"/>
              </w:rPr>
              <w:t>koje su u prilogu, kako s</w:t>
            </w:r>
            <w:r w:rsidRPr="0033598D">
              <w:rPr>
                <w:lang w:val="sr-Latn-ME"/>
              </w:rPr>
              <w:t xml:space="preserve">e </w:t>
            </w:r>
            <w:r w:rsidR="0033598D">
              <w:rPr>
                <w:lang w:val="sr-Latn-ME"/>
              </w:rPr>
              <w:t>zahtijeva tačkom ORO.GEN.120</w:t>
            </w:r>
            <w:r w:rsidRPr="0033598D">
              <w:rPr>
                <w:lang w:val="sr-Latn-ME"/>
              </w:rPr>
              <w:t xml:space="preserve">(a) </w:t>
            </w:r>
            <w:r w:rsidR="0033598D">
              <w:rPr>
                <w:lang w:val="sr-Latn-ME"/>
              </w:rPr>
              <w:t>Aneksa III Uredbe</w:t>
            </w:r>
            <w:r w:rsidRPr="0033598D">
              <w:rPr>
                <w:lang w:val="sr-Latn-ME"/>
              </w:rPr>
              <w:t xml:space="preserve"> (EU) br. 965/2012.</w:t>
            </w:r>
          </w:p>
        </w:tc>
      </w:tr>
      <w:tr w:rsidR="00387772" w:rsidRPr="0033598D" w14:paraId="55E36334" w14:textId="77777777" w:rsidTr="00DC75B3">
        <w:tc>
          <w:tcPr>
            <w:tcW w:w="9344" w:type="dxa"/>
            <w:gridSpan w:val="6"/>
            <w:tcBorders>
              <w:top w:val="single" w:sz="6" w:space="0" w:color="DDE7EB"/>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2771DACB" w14:textId="77777777" w:rsidR="00387772" w:rsidRPr="0033598D" w:rsidRDefault="00387772" w:rsidP="00F94A3B">
            <w:pPr>
              <w:jc w:val="both"/>
              <w:rPr>
                <w:lang w:val="sr-Latn-ME"/>
              </w:rPr>
            </w:pPr>
            <w:r w:rsidRPr="0033598D">
              <w:rPr>
                <w:rFonts w:ascii="Segoe UI Symbol" w:hAnsi="Segoe UI Symbol" w:cs="Segoe UI Symbol"/>
                <w:lang w:val="sr-Latn-ME"/>
              </w:rPr>
              <w:t>☐</w:t>
            </w:r>
            <w:r w:rsidRPr="0033598D">
              <w:rPr>
                <w:lang w:val="sr-Latn-ME"/>
              </w:rPr>
              <w:t xml:space="preserve"> Operator potvrđuje da su infor</w:t>
            </w:r>
            <w:r w:rsidR="0033598D" w:rsidRPr="0033598D">
              <w:rPr>
                <w:lang w:val="sr-Latn-ME"/>
              </w:rPr>
              <w:t>macije navedene u ovoj izjavi ta</w:t>
            </w:r>
            <w:r w:rsidRPr="0033598D">
              <w:rPr>
                <w:lang w:val="sr-Latn-ME"/>
              </w:rPr>
              <w:t>čne.</w:t>
            </w:r>
          </w:p>
        </w:tc>
      </w:tr>
      <w:tr w:rsidR="00387772" w:rsidRPr="0033598D" w14:paraId="30D0AD63" w14:textId="77777777" w:rsidTr="00DC75B3">
        <w:trPr>
          <w:trHeight w:val="452"/>
        </w:trPr>
        <w:tc>
          <w:tcPr>
            <w:tcW w:w="9344" w:type="dxa"/>
            <w:gridSpan w:val="6"/>
            <w:tcBorders>
              <w:top w:val="single" w:sz="4" w:space="0" w:color="auto"/>
              <w:left w:val="single" w:sz="6" w:space="0" w:color="000000"/>
              <w:bottom w:val="single" w:sz="4" w:space="0" w:color="auto"/>
              <w:right w:val="single" w:sz="6" w:space="0" w:color="000000"/>
            </w:tcBorders>
            <w:shd w:val="clear" w:color="auto" w:fill="FFFFFF"/>
            <w:tcMar>
              <w:top w:w="120" w:type="dxa"/>
              <w:left w:w="120" w:type="dxa"/>
              <w:bottom w:w="120" w:type="dxa"/>
              <w:right w:w="120" w:type="dxa"/>
            </w:tcMar>
            <w:hideMark/>
          </w:tcPr>
          <w:p w14:paraId="0F61AA58" w14:textId="77777777" w:rsidR="00387772" w:rsidRPr="0033598D" w:rsidRDefault="00387772" w:rsidP="0033598D">
            <w:pPr>
              <w:jc w:val="both"/>
              <w:rPr>
                <w:lang w:val="sr-Latn-ME"/>
              </w:rPr>
            </w:pPr>
            <w:r w:rsidRPr="0033598D">
              <w:rPr>
                <w:lang w:val="sr-Latn-ME"/>
              </w:rPr>
              <w:t xml:space="preserve">Datum, ime i potpis odgovornog </w:t>
            </w:r>
            <w:r w:rsidR="0033598D" w:rsidRPr="0033598D">
              <w:rPr>
                <w:lang w:val="sr-Latn-ME"/>
              </w:rPr>
              <w:t>rukovodioca</w:t>
            </w:r>
          </w:p>
        </w:tc>
      </w:tr>
      <w:tr w:rsidR="00DC75B3" w:rsidRPr="0033598D" w14:paraId="18CCBF48" w14:textId="77777777" w:rsidTr="00830768">
        <w:trPr>
          <w:trHeight w:val="2768"/>
        </w:trPr>
        <w:tc>
          <w:tcPr>
            <w:tcW w:w="9344" w:type="dxa"/>
            <w:gridSpan w:val="6"/>
            <w:tcBorders>
              <w:top w:val="single" w:sz="4" w:space="0" w:color="auto"/>
              <w:left w:val="single" w:sz="6" w:space="0" w:color="000000"/>
              <w:right w:val="single" w:sz="6" w:space="0" w:color="000000"/>
            </w:tcBorders>
            <w:shd w:val="clear" w:color="auto" w:fill="FFFFFF"/>
            <w:tcMar>
              <w:top w:w="120" w:type="dxa"/>
              <w:left w:w="120" w:type="dxa"/>
              <w:bottom w:w="120" w:type="dxa"/>
              <w:right w:w="120" w:type="dxa"/>
            </w:tcMar>
          </w:tcPr>
          <w:p w14:paraId="296980A5" w14:textId="77777777" w:rsidR="00DC75B3" w:rsidRDefault="00DC75B3" w:rsidP="0033598D">
            <w:pPr>
              <w:jc w:val="both"/>
              <w:rPr>
                <w:lang w:val="sr-Latn-ME"/>
              </w:rPr>
            </w:pPr>
          </w:p>
          <w:p w14:paraId="4F78F236" w14:textId="77777777" w:rsidR="00DC75B3" w:rsidRPr="00DC75B3" w:rsidRDefault="00DC75B3" w:rsidP="00DC75B3">
            <w:pPr>
              <w:jc w:val="both"/>
              <w:rPr>
                <w:sz w:val="18"/>
                <w:szCs w:val="18"/>
                <w:lang w:val="sr-Latn-ME"/>
              </w:rPr>
            </w:pPr>
            <w:r w:rsidRPr="00DC75B3">
              <w:rPr>
                <w:sz w:val="18"/>
                <w:szCs w:val="18"/>
                <w:lang w:val="sr-Latn-ME"/>
              </w:rPr>
              <w:t>(1) Ako nema dovoljno prostora za sve informacije u prostoru izjave, moraju se navesti u zasebnom prilogu. Prilog se datira i potpisuje.</w:t>
            </w:r>
          </w:p>
          <w:p w14:paraId="6DF0EB43" w14:textId="77777777" w:rsidR="00DC75B3" w:rsidRPr="00DC75B3" w:rsidRDefault="00DC75B3" w:rsidP="00DC75B3">
            <w:pPr>
              <w:jc w:val="both"/>
              <w:rPr>
                <w:sz w:val="18"/>
                <w:szCs w:val="18"/>
                <w:lang w:val="sr-Latn-ME"/>
              </w:rPr>
            </w:pPr>
            <w:r w:rsidRPr="00DC75B3">
              <w:rPr>
                <w:sz w:val="18"/>
                <w:szCs w:val="18"/>
                <w:lang w:val="sr-Latn-ME"/>
              </w:rPr>
              <w:t>(2) Ako je vazduhoplov registrovan i za imaoca AOC-a, navesti broj AOC-a imaoca.</w:t>
            </w:r>
          </w:p>
          <w:p w14:paraId="4E7E6DE3" w14:textId="77777777" w:rsidR="00DC75B3" w:rsidRPr="00DC75B3" w:rsidRDefault="00DC75B3" w:rsidP="00DC75B3">
            <w:pPr>
              <w:jc w:val="both"/>
              <w:rPr>
                <w:sz w:val="18"/>
                <w:szCs w:val="18"/>
                <w:lang w:val="sr-Latn-ME"/>
              </w:rPr>
            </w:pPr>
            <w:r w:rsidRPr="00DC75B3">
              <w:rPr>
                <w:sz w:val="18"/>
                <w:szCs w:val="18"/>
                <w:lang w:val="sr-Latn-ME"/>
              </w:rPr>
              <w:t>(3) „</w:t>
            </w:r>
            <w:r w:rsidRPr="00DC75B3">
              <w:rPr>
                <w:sz w:val="18"/>
                <w:szCs w:val="18"/>
              </w:rPr>
              <w:t>Vrsta</w:t>
            </w:r>
            <w:r w:rsidRPr="00DC75B3">
              <w:rPr>
                <w:sz w:val="18"/>
                <w:szCs w:val="18"/>
                <w:lang w:val="sr-Latn-ME"/>
              </w:rPr>
              <w:t>(</w:t>
            </w:r>
            <w:r w:rsidRPr="00DC75B3">
              <w:rPr>
                <w:sz w:val="18"/>
                <w:szCs w:val="18"/>
              </w:rPr>
              <w:t>e</w:t>
            </w:r>
            <w:r w:rsidRPr="00DC75B3">
              <w:rPr>
                <w:sz w:val="18"/>
                <w:szCs w:val="18"/>
                <w:lang w:val="sr-Latn-ME"/>
              </w:rPr>
              <w:t xml:space="preserve">) </w:t>
            </w:r>
            <w:r w:rsidRPr="00DC75B3">
              <w:rPr>
                <w:sz w:val="18"/>
                <w:szCs w:val="18"/>
              </w:rPr>
              <w:t>operacija</w:t>
            </w:r>
            <w:r w:rsidRPr="00DC75B3">
              <w:rPr>
                <w:sz w:val="18"/>
                <w:szCs w:val="18"/>
                <w:lang w:val="sr-Latn-ME"/>
              </w:rPr>
              <w:t>„ odnosi se na vrstu operacija koje se izvode predmetnim vazduhoplovom, npr. nekomercijalne operacije ili specijalizovane operacije kao što su fotografisanje iz vazduha, reklamni letovi u vazduhu, letovi za potrebe medija, televizijski i filmski letovi, padobranske operacije, sportsko padobranstvo, probni letovi nakon održavanja.</w:t>
            </w:r>
          </w:p>
          <w:p w14:paraId="5F63F577" w14:textId="634A83BD" w:rsidR="00DC75B3" w:rsidRPr="0033598D" w:rsidRDefault="00DC75B3" w:rsidP="0033598D">
            <w:pPr>
              <w:jc w:val="both"/>
              <w:rPr>
                <w:lang w:val="sr-Latn-ME"/>
              </w:rPr>
            </w:pPr>
            <w:r w:rsidRPr="00DC75B3">
              <w:rPr>
                <w:sz w:val="18"/>
                <w:szCs w:val="18"/>
                <w:lang w:val="sr-Latn-ME"/>
              </w:rPr>
              <w:t>(4) Informacije o organizaciji koja je odgovorna za vođenje kontinuirane plovidbenosti uključuju ime organizacije, adresu i referencu odobrenja.”;</w:t>
            </w:r>
          </w:p>
        </w:tc>
      </w:tr>
    </w:tbl>
    <w:p w14:paraId="3026BBAE" w14:textId="77777777" w:rsidR="00DC75B3" w:rsidRDefault="00DC75B3" w:rsidP="00F94A3B">
      <w:pPr>
        <w:jc w:val="both"/>
        <w:rPr>
          <w:lang w:val="sr-Latn-ME"/>
        </w:rPr>
      </w:pPr>
    </w:p>
    <w:p w14:paraId="27D88BA1" w14:textId="3F83DAD4" w:rsidR="00A84E23" w:rsidRPr="0033598D" w:rsidRDefault="00DC75B3" w:rsidP="00F94A3B">
      <w:pPr>
        <w:jc w:val="both"/>
        <w:rPr>
          <w:lang w:val="sr-Latn-ME"/>
        </w:rPr>
      </w:pPr>
      <w:r w:rsidRPr="0033598D">
        <w:rPr>
          <w:lang w:val="sr-Latn-ME"/>
        </w:rPr>
        <w:t xml:space="preserve"> </w:t>
      </w:r>
      <w:r w:rsidR="00387772" w:rsidRPr="0033598D">
        <w:rPr>
          <w:lang w:val="sr-Latn-ME"/>
        </w:rPr>
        <w:t xml:space="preserve">(4) </w:t>
      </w:r>
      <w:r w:rsidR="0033598D">
        <w:rPr>
          <w:lang w:val="sr-Latn-ME"/>
        </w:rPr>
        <w:t>Aneks IV</w:t>
      </w:r>
      <w:r w:rsidR="00A84E23" w:rsidRPr="0033598D">
        <w:rPr>
          <w:lang w:val="sr-Latn-ME"/>
        </w:rPr>
        <w:t xml:space="preserve"> (di</w:t>
      </w:r>
      <w:r w:rsidR="00387772" w:rsidRPr="0033598D">
        <w:rPr>
          <w:lang w:val="sr-Latn-ME"/>
        </w:rPr>
        <w:t>o-CAT) mijenja se kako slijedi:</w:t>
      </w:r>
    </w:p>
    <w:p w14:paraId="397160C0" w14:textId="487C4018" w:rsidR="00A84E23" w:rsidRPr="0033598D" w:rsidRDefault="00387772" w:rsidP="00F94A3B">
      <w:pPr>
        <w:jc w:val="both"/>
        <w:rPr>
          <w:lang w:val="sr-Latn-ME"/>
        </w:rPr>
      </w:pPr>
      <w:r w:rsidRPr="0033598D">
        <w:rPr>
          <w:lang w:val="sr-Latn-ME"/>
        </w:rPr>
        <w:t>(a)</w:t>
      </w:r>
      <w:r w:rsidR="00797142">
        <w:rPr>
          <w:lang w:val="sr-Latn-ME"/>
        </w:rPr>
        <w:t xml:space="preserve"> </w:t>
      </w:r>
      <w:r w:rsidR="0033598D">
        <w:rPr>
          <w:lang w:val="sr-Latn-ME"/>
        </w:rPr>
        <w:t>ta</w:t>
      </w:r>
      <w:r w:rsidR="00A84E23" w:rsidRPr="0033598D">
        <w:rPr>
          <w:lang w:val="sr-Latn-ME"/>
        </w:rPr>
        <w:t>čka CAT.GEN.M</w:t>
      </w:r>
      <w:r w:rsidRPr="0033598D">
        <w:rPr>
          <w:lang w:val="sr-Latn-ME"/>
        </w:rPr>
        <w:t>PA.105 mijenja se kako slijedi:</w:t>
      </w:r>
    </w:p>
    <w:p w14:paraId="4D99879B" w14:textId="77777777" w:rsidR="00A84E23" w:rsidRPr="0033598D" w:rsidRDefault="0033598D" w:rsidP="00F94A3B">
      <w:pPr>
        <w:jc w:val="both"/>
        <w:rPr>
          <w:lang w:val="sr-Latn-ME"/>
        </w:rPr>
      </w:pPr>
      <w:r>
        <w:rPr>
          <w:lang w:val="sr-Latn-ME"/>
        </w:rPr>
        <w:t>(i)</w:t>
      </w:r>
      <w:r w:rsidR="00387772" w:rsidRPr="0033598D">
        <w:rPr>
          <w:lang w:val="sr-Latn-ME"/>
        </w:rPr>
        <w:t xml:space="preserve"> </w:t>
      </w:r>
      <w:r>
        <w:rPr>
          <w:lang w:val="sr-Latn-ME"/>
        </w:rPr>
        <w:t>ta</w:t>
      </w:r>
      <w:r w:rsidR="00A84E23" w:rsidRPr="0033598D">
        <w:rPr>
          <w:lang w:val="sr-Latn-ME"/>
        </w:rPr>
        <w:t>č</w:t>
      </w:r>
      <w:r w:rsidR="00387772" w:rsidRPr="0033598D">
        <w:rPr>
          <w:lang w:val="sr-Latn-ME"/>
        </w:rPr>
        <w:t>ka (a) mijenja se kako slijedi:</w:t>
      </w:r>
    </w:p>
    <w:p w14:paraId="15F427B1" w14:textId="77777777" w:rsidR="00A84E23" w:rsidRPr="0033598D" w:rsidRDefault="00387772" w:rsidP="00F94A3B">
      <w:pPr>
        <w:jc w:val="both"/>
        <w:rPr>
          <w:lang w:val="sr-Latn-ME"/>
        </w:rPr>
      </w:pPr>
      <w:r w:rsidRPr="0033598D">
        <w:rPr>
          <w:lang w:val="sr-Latn-ME"/>
        </w:rPr>
        <w:t xml:space="preserve">— </w:t>
      </w:r>
      <w:r w:rsidR="0033598D">
        <w:rPr>
          <w:lang w:val="sr-Latn-ME"/>
        </w:rPr>
        <w:t>tačke</w:t>
      </w:r>
      <w:r w:rsidR="00A84E23" w:rsidRPr="0033598D">
        <w:rPr>
          <w:lang w:val="sr-Latn-ME"/>
        </w:rPr>
        <w:t xml:space="preserve"> </w:t>
      </w:r>
      <w:r w:rsidR="0033598D">
        <w:rPr>
          <w:lang w:val="sr-Latn-ME"/>
        </w:rPr>
        <w:t>(12) i (13)</w:t>
      </w:r>
      <w:r w:rsidRPr="0033598D">
        <w:rPr>
          <w:lang w:val="sr-Latn-ME"/>
        </w:rPr>
        <w:t xml:space="preserve"> zamjenjuju se sljedećim:</w:t>
      </w:r>
    </w:p>
    <w:p w14:paraId="52A377BC" w14:textId="77CCBD9B" w:rsidR="00D94DAE" w:rsidRPr="00D94DAE" w:rsidRDefault="00D94DAE" w:rsidP="00D94DAE">
      <w:pPr>
        <w:jc w:val="both"/>
        <w:rPr>
          <w:lang w:val="sr-Latn-ME"/>
        </w:rPr>
      </w:pPr>
      <w:r w:rsidRPr="00D94DAE">
        <w:rPr>
          <w:lang w:val="sr-Latn-ME"/>
        </w:rPr>
        <w:t>“</w:t>
      </w:r>
      <w:r>
        <w:rPr>
          <w:lang w:val="sr-Latn-ME"/>
        </w:rPr>
        <w:t>(12) dužan da obezbijedi da je pret</w:t>
      </w:r>
      <w:r w:rsidRPr="00D94DAE">
        <w:rPr>
          <w:lang w:val="sr-Latn-ME"/>
        </w:rPr>
        <w:t>poletn</w:t>
      </w:r>
      <w:r w:rsidR="00857ADB">
        <w:rPr>
          <w:lang w:val="sr-Latn-ME"/>
        </w:rPr>
        <w:t>i</w:t>
      </w:r>
      <w:r w:rsidRPr="00D94DAE">
        <w:rPr>
          <w:lang w:val="sr-Latn-ME"/>
        </w:rPr>
        <w:t xml:space="preserve"> </w:t>
      </w:r>
      <w:r w:rsidR="00857ADB">
        <w:rPr>
          <w:lang w:val="sr-Latn-ME"/>
        </w:rPr>
        <w:t>pregled</w:t>
      </w:r>
      <w:r w:rsidR="00857ADB" w:rsidRPr="00D94DAE">
        <w:rPr>
          <w:lang w:val="sr-Latn-ME"/>
        </w:rPr>
        <w:t xml:space="preserve"> </w:t>
      </w:r>
      <w:r w:rsidRPr="00D94DAE">
        <w:rPr>
          <w:lang w:val="sr-Latn-ME"/>
        </w:rPr>
        <w:t>sproveden u skladu sa zahtje</w:t>
      </w:r>
      <w:r>
        <w:rPr>
          <w:lang w:val="sr-Latn-ME"/>
        </w:rPr>
        <w:t>vima Aneksa I (Dio-M) Uredbe (EU</w:t>
      </w:r>
      <w:r w:rsidRPr="00D94DAE">
        <w:rPr>
          <w:lang w:val="sr-Latn-ME"/>
        </w:rPr>
        <w:t>) br.</w:t>
      </w:r>
      <w:r>
        <w:rPr>
          <w:lang w:val="sr-Latn-ME"/>
        </w:rPr>
        <w:t xml:space="preserve"> 1321</w:t>
      </w:r>
      <w:r w:rsidRPr="00D94DAE">
        <w:rPr>
          <w:lang w:val="sr-Latn-ME"/>
        </w:rPr>
        <w:t>/</w:t>
      </w:r>
      <w:r>
        <w:rPr>
          <w:lang w:val="sr-Latn-ME"/>
        </w:rPr>
        <w:t>2014</w:t>
      </w:r>
      <w:r w:rsidRPr="00D94DAE">
        <w:rPr>
          <w:lang w:val="sr-Latn-ME"/>
        </w:rPr>
        <w:t>;</w:t>
      </w:r>
    </w:p>
    <w:p w14:paraId="6435373E" w14:textId="0F7D0961" w:rsidR="00A84E23" w:rsidRPr="00A84E23" w:rsidRDefault="00D94DAE" w:rsidP="00D94DAE">
      <w:pPr>
        <w:jc w:val="both"/>
        <w:rPr>
          <w:lang w:val="sr-Latn-ME"/>
        </w:rPr>
      </w:pPr>
      <w:r>
        <w:rPr>
          <w:lang w:val="sr-Latn-ME"/>
        </w:rPr>
        <w:t xml:space="preserve"> (13) </w:t>
      </w:r>
      <w:r w:rsidRPr="00D94DAE">
        <w:rPr>
          <w:lang w:val="sr-Latn-ME"/>
        </w:rPr>
        <w:t>dužan da se uvjeri da relevantna oprema za hitne situacije ostane lako dostupna za hitnu upotrebu.</w:t>
      </w:r>
      <w:r w:rsidR="00387772">
        <w:rPr>
          <w:lang w:val="sr-Latn-ME"/>
        </w:rPr>
        <w:t>;”</w:t>
      </w:r>
    </w:p>
    <w:p w14:paraId="68953E75" w14:textId="77777777" w:rsidR="00A84E23" w:rsidRPr="00A84E23" w:rsidRDefault="00387772" w:rsidP="00F94A3B">
      <w:pPr>
        <w:jc w:val="both"/>
        <w:rPr>
          <w:lang w:val="sr-Latn-ME"/>
        </w:rPr>
      </w:pPr>
      <w:r>
        <w:rPr>
          <w:lang w:val="sr-Latn-ME"/>
        </w:rPr>
        <w:t xml:space="preserve">— </w:t>
      </w:r>
      <w:r w:rsidR="00A84E23" w:rsidRPr="00A84E23">
        <w:rPr>
          <w:lang w:val="sr-Latn-ME"/>
        </w:rPr>
        <w:t>doda</w:t>
      </w:r>
      <w:r>
        <w:rPr>
          <w:lang w:val="sr-Latn-ME"/>
        </w:rPr>
        <w:t xml:space="preserve">je se sljedeća </w:t>
      </w:r>
      <w:r w:rsidR="00D94DAE">
        <w:rPr>
          <w:lang w:val="sr-Latn-ME"/>
        </w:rPr>
        <w:t>tačka</w:t>
      </w:r>
      <w:r>
        <w:rPr>
          <w:lang w:val="sr-Latn-ME"/>
        </w:rPr>
        <w:t xml:space="preserve"> </w:t>
      </w:r>
      <w:r w:rsidR="00D94DAE">
        <w:rPr>
          <w:lang w:val="sr-Latn-ME"/>
        </w:rPr>
        <w:t>(</w:t>
      </w:r>
      <w:r>
        <w:rPr>
          <w:lang w:val="sr-Latn-ME"/>
        </w:rPr>
        <w:t>14</w:t>
      </w:r>
      <w:r w:rsidR="00D94DAE">
        <w:rPr>
          <w:lang w:val="sr-Latn-ME"/>
        </w:rPr>
        <w:t>)</w:t>
      </w:r>
      <w:r>
        <w:rPr>
          <w:lang w:val="sr-Latn-ME"/>
        </w:rPr>
        <w:t>:</w:t>
      </w:r>
    </w:p>
    <w:p w14:paraId="4089EEC9" w14:textId="2E7E3E63" w:rsidR="00A84E23" w:rsidRPr="00A84E23" w:rsidRDefault="00D94DAE" w:rsidP="00F94A3B">
      <w:pPr>
        <w:jc w:val="both"/>
        <w:rPr>
          <w:lang w:val="sr-Latn-ME"/>
        </w:rPr>
      </w:pPr>
      <w:r w:rsidRPr="00D94DAE">
        <w:rPr>
          <w:lang w:val="sr-Latn-ME"/>
        </w:rPr>
        <w:t>“</w:t>
      </w:r>
      <w:r>
        <w:rPr>
          <w:lang w:val="sr-Latn-ME"/>
        </w:rPr>
        <w:t xml:space="preserve">(14) </w:t>
      </w:r>
      <w:r w:rsidR="00A84E23" w:rsidRPr="00A84E23">
        <w:rPr>
          <w:lang w:val="sr-Latn-ME"/>
        </w:rPr>
        <w:t>po završetku leta bilježi podatke o upotrebi i svim pozna</w:t>
      </w:r>
      <w:r>
        <w:rPr>
          <w:lang w:val="sr-Latn-ME"/>
        </w:rPr>
        <w:t>tim ili sumnjivim kvarovima vazduhoplova u tehničku knjigu vazduh</w:t>
      </w:r>
      <w:r w:rsidR="00A84E23" w:rsidRPr="00A84E23">
        <w:rPr>
          <w:lang w:val="sr-Latn-ME"/>
        </w:rPr>
        <w:t>o</w:t>
      </w:r>
      <w:r>
        <w:rPr>
          <w:lang w:val="sr-Latn-ME"/>
        </w:rPr>
        <w:t>plova ili dnevnik putovanja vazduh</w:t>
      </w:r>
      <w:r w:rsidR="00A84E23" w:rsidRPr="00A84E23">
        <w:rPr>
          <w:lang w:val="sr-Latn-ME"/>
        </w:rPr>
        <w:t xml:space="preserve">oplova kako bi se </w:t>
      </w:r>
      <w:r>
        <w:rPr>
          <w:lang w:val="sr-Latn-ME"/>
        </w:rPr>
        <w:t>obezbijedila</w:t>
      </w:r>
      <w:r w:rsidR="00A84E23" w:rsidRPr="00A84E23">
        <w:rPr>
          <w:lang w:val="sr-Latn-ME"/>
        </w:rPr>
        <w:t xml:space="preserve"> kontinuirana sigurnost leta.”;</w:t>
      </w:r>
    </w:p>
    <w:p w14:paraId="069A7E86" w14:textId="77777777" w:rsidR="00A84E23" w:rsidRPr="00D94DAE" w:rsidRDefault="00D94DAE" w:rsidP="00F94A3B">
      <w:pPr>
        <w:jc w:val="both"/>
        <w:rPr>
          <w:lang w:val="fr-FR"/>
        </w:rPr>
      </w:pPr>
      <w:r>
        <w:rPr>
          <w:lang w:val="sr-Latn-ME"/>
        </w:rPr>
        <w:t>(ii)</w:t>
      </w:r>
      <w:r w:rsidR="00387772">
        <w:rPr>
          <w:lang w:val="sr-Latn-ME"/>
        </w:rPr>
        <w:t xml:space="preserve"> </w:t>
      </w:r>
      <w:r w:rsidR="00A84E23" w:rsidRPr="00A84E23">
        <w:rPr>
          <w:lang w:val="sr-Latn-ME"/>
        </w:rPr>
        <w:t>d</w:t>
      </w:r>
      <w:r w:rsidR="00387772">
        <w:rPr>
          <w:lang w:val="sr-Latn-ME"/>
        </w:rPr>
        <w:t xml:space="preserve">odaje se sljedeća </w:t>
      </w:r>
      <w:r>
        <w:rPr>
          <w:lang w:val="sr-Latn-ME"/>
        </w:rPr>
        <w:t>tačka</w:t>
      </w:r>
      <w:r w:rsidR="00387772">
        <w:rPr>
          <w:lang w:val="sr-Latn-ME"/>
        </w:rPr>
        <w:t xml:space="preserve"> (e):</w:t>
      </w:r>
    </w:p>
    <w:p w14:paraId="6FF48490" w14:textId="6714E6C2" w:rsidR="00A84E23" w:rsidRPr="00A84E23" w:rsidRDefault="00387772" w:rsidP="00F94A3B">
      <w:pPr>
        <w:jc w:val="both"/>
        <w:rPr>
          <w:lang w:val="sr-Latn-ME"/>
        </w:rPr>
      </w:pPr>
      <w:r>
        <w:rPr>
          <w:lang w:val="sr-Latn-ME"/>
        </w:rPr>
        <w:t xml:space="preserve">„(e) </w:t>
      </w:r>
      <w:r w:rsidR="00A84E23" w:rsidRPr="00A84E23">
        <w:rPr>
          <w:lang w:val="sr-Latn-ME"/>
        </w:rPr>
        <w:t xml:space="preserve">Zapovjednik što je prije moguće prijavljuje odgovarajućoj jedinici za operativne usluge u </w:t>
      </w:r>
      <w:r w:rsidR="00D94DAE">
        <w:rPr>
          <w:lang w:val="sr-Latn-ME"/>
        </w:rPr>
        <w:t>vazdušnom</w:t>
      </w:r>
      <w:r w:rsidR="00A84E23" w:rsidRPr="00A84E23">
        <w:rPr>
          <w:lang w:val="sr-Latn-ME"/>
        </w:rPr>
        <w:t xml:space="preserve"> </w:t>
      </w:r>
      <w:r w:rsidR="00D94DAE">
        <w:rPr>
          <w:lang w:val="sr-Latn-ME"/>
        </w:rPr>
        <w:t>saobraćaju</w:t>
      </w:r>
      <w:r w:rsidR="00A84E23" w:rsidRPr="00A84E23">
        <w:rPr>
          <w:lang w:val="sr-Latn-ME"/>
        </w:rPr>
        <w:t xml:space="preserve"> (ATS) sve </w:t>
      </w:r>
      <w:r w:rsidR="00244BB4">
        <w:rPr>
          <w:lang w:val="sr-Latn-ME"/>
        </w:rPr>
        <w:t>uočene</w:t>
      </w:r>
      <w:r w:rsidR="00244BB4" w:rsidRPr="00A84E23">
        <w:rPr>
          <w:lang w:val="sr-Latn-ME"/>
        </w:rPr>
        <w:t xml:space="preserve"> </w:t>
      </w:r>
      <w:r w:rsidR="00A84E23" w:rsidRPr="00A84E23">
        <w:rPr>
          <w:lang w:val="sr-Latn-ME"/>
        </w:rPr>
        <w:t xml:space="preserve">opasne vremenske </w:t>
      </w:r>
      <w:r w:rsidR="00D94DAE">
        <w:rPr>
          <w:lang w:val="sr-Latn-ME"/>
        </w:rPr>
        <w:t>uslove</w:t>
      </w:r>
      <w:r w:rsidR="00A84E23" w:rsidRPr="00A84E23">
        <w:rPr>
          <w:lang w:val="sr-Latn-ME"/>
        </w:rPr>
        <w:t xml:space="preserve"> ili </w:t>
      </w:r>
      <w:r w:rsidR="00D94DAE">
        <w:rPr>
          <w:lang w:val="sr-Latn-ME"/>
        </w:rPr>
        <w:t>uslove</w:t>
      </w:r>
      <w:r w:rsidR="00A84E23" w:rsidRPr="00A84E23">
        <w:rPr>
          <w:lang w:val="sr-Latn-ME"/>
        </w:rPr>
        <w:t xml:space="preserve"> letenja koji mogu </w:t>
      </w:r>
      <w:r w:rsidR="00D94DAE">
        <w:rPr>
          <w:lang w:val="sr-Latn-ME"/>
        </w:rPr>
        <w:t>da utiču na sigurnost drugih vazduh</w:t>
      </w:r>
      <w:r w:rsidR="00A84E23" w:rsidRPr="00A84E23">
        <w:rPr>
          <w:lang w:val="sr-Latn-ME"/>
        </w:rPr>
        <w:t>oplova.”;</w:t>
      </w:r>
    </w:p>
    <w:p w14:paraId="128E76C3" w14:textId="77777777" w:rsidR="00A84E23" w:rsidRPr="00A84E23" w:rsidRDefault="00387772" w:rsidP="00F94A3B">
      <w:pPr>
        <w:jc w:val="both"/>
        <w:rPr>
          <w:lang w:val="sr-Latn-ME"/>
        </w:rPr>
      </w:pPr>
      <w:r>
        <w:rPr>
          <w:lang w:val="sr-Latn-ME"/>
        </w:rPr>
        <w:t>(b)</w:t>
      </w:r>
      <w:r w:rsidR="00084295">
        <w:rPr>
          <w:lang w:val="sr-Latn-ME"/>
        </w:rPr>
        <w:t xml:space="preserve"> </w:t>
      </w:r>
      <w:r w:rsidR="00D94DAE">
        <w:rPr>
          <w:lang w:val="sr-Latn-ME"/>
        </w:rPr>
        <w:t>ta</w:t>
      </w:r>
      <w:r w:rsidR="00A84E23" w:rsidRPr="00A84E23">
        <w:rPr>
          <w:lang w:val="sr-Latn-ME"/>
        </w:rPr>
        <w:t>čka CAT.GEN.MPA.150 zamjenjuje se sljedećim:</w:t>
      </w:r>
    </w:p>
    <w:p w14:paraId="7E6EC06C" w14:textId="3C04C9C6" w:rsidR="00A84E23" w:rsidRPr="00387772" w:rsidRDefault="00B11641" w:rsidP="00F94A3B">
      <w:pPr>
        <w:jc w:val="both"/>
        <w:rPr>
          <w:b/>
          <w:lang w:val="sr-Latn-ME"/>
        </w:rPr>
      </w:pPr>
      <w:r>
        <w:rPr>
          <w:b/>
          <w:lang w:val="sr-Latn-ME"/>
        </w:rPr>
        <w:t>„</w:t>
      </w:r>
      <w:r w:rsidR="00A84E23" w:rsidRPr="00387772">
        <w:rPr>
          <w:b/>
          <w:lang w:val="sr-Latn-ME"/>
        </w:rPr>
        <w:t xml:space="preserve">CAT.GEN.MPA.150   </w:t>
      </w:r>
      <w:r w:rsidR="001A2F1B">
        <w:rPr>
          <w:b/>
          <w:lang w:val="sr-Latn-ME"/>
        </w:rPr>
        <w:t>Prinudno</w:t>
      </w:r>
      <w:r w:rsidR="00387772">
        <w:rPr>
          <w:b/>
          <w:lang w:val="sr-Latn-ME"/>
        </w:rPr>
        <w:t xml:space="preserve"> slijetanje na vodu – avioni</w:t>
      </w:r>
    </w:p>
    <w:p w14:paraId="79D8E82A" w14:textId="77777777" w:rsidR="00A84E23" w:rsidRPr="00A84E23" w:rsidRDefault="001A2F1B" w:rsidP="00F94A3B">
      <w:pPr>
        <w:jc w:val="both"/>
        <w:rPr>
          <w:lang w:val="sr-Latn-ME"/>
        </w:rPr>
      </w:pPr>
      <w:r w:rsidRPr="001A2F1B">
        <w:rPr>
          <w:lang w:val="sr-Latn-ME"/>
        </w:rPr>
        <w:t>Operator može da koristi avion sa konfiguracijom putničkih sjedišta većom od 30 na letovima iznad vode na rastojanju od kopna pogodnog za prinudno slijetanje, većem od 120 minuta pri brzini krstarenja, ili 400 NM, što god je manje, samo ako je avion u skladu sa odredbama prinudnog slijetanja na vodu propisanim u primje</w:t>
      </w:r>
      <w:r>
        <w:rPr>
          <w:lang w:val="sr-Latn-ME"/>
        </w:rPr>
        <w:t>nljivoj sertifikacijskoj specifikaciji ili specifikacijama</w:t>
      </w:r>
      <w:r w:rsidR="00387772">
        <w:rPr>
          <w:lang w:val="sr-Latn-ME"/>
        </w:rPr>
        <w:t>.”;</w:t>
      </w:r>
    </w:p>
    <w:p w14:paraId="114F9A0F" w14:textId="61B3B3C1" w:rsidR="00A84E23" w:rsidRPr="00A84E23" w:rsidRDefault="00387772" w:rsidP="00F94A3B">
      <w:pPr>
        <w:jc w:val="both"/>
        <w:rPr>
          <w:lang w:val="sr-Latn-ME"/>
        </w:rPr>
      </w:pPr>
      <w:r>
        <w:rPr>
          <w:lang w:val="sr-Latn-ME"/>
        </w:rPr>
        <w:t xml:space="preserve">(c) </w:t>
      </w:r>
      <w:r w:rsidR="001A2F1B">
        <w:rPr>
          <w:lang w:val="sr-Latn-ME"/>
        </w:rPr>
        <w:t>u tački CAT.GEN.MPA.180(a)</w:t>
      </w:r>
      <w:r w:rsidR="00FC5BAE">
        <w:rPr>
          <w:lang w:val="sr-Latn-ME"/>
        </w:rPr>
        <w:t>,</w:t>
      </w:r>
      <w:r w:rsidR="001A2F1B">
        <w:rPr>
          <w:lang w:val="sr-Latn-ME"/>
        </w:rPr>
        <w:t xml:space="preserve"> </w:t>
      </w:r>
      <w:r w:rsidR="00797142">
        <w:rPr>
          <w:lang w:val="sr-Latn-ME"/>
        </w:rPr>
        <w:t>pod</w:t>
      </w:r>
      <w:r w:rsidR="001A2F1B">
        <w:rPr>
          <w:lang w:val="sr-Latn-ME"/>
        </w:rPr>
        <w:t>tačka (10)</w:t>
      </w:r>
      <w:r>
        <w:rPr>
          <w:lang w:val="sr-Latn-ME"/>
        </w:rPr>
        <w:t xml:space="preserve"> zamjenjuje se sljedećim:</w:t>
      </w:r>
    </w:p>
    <w:p w14:paraId="35D5DC3C" w14:textId="7CFD797D" w:rsidR="00A84E23" w:rsidRPr="00A84E23" w:rsidRDefault="00387772" w:rsidP="00F94A3B">
      <w:pPr>
        <w:jc w:val="both"/>
        <w:rPr>
          <w:lang w:val="sr-Latn-ME"/>
        </w:rPr>
      </w:pPr>
      <w:r>
        <w:rPr>
          <w:lang w:val="sr-Latn-ME"/>
        </w:rPr>
        <w:t>„</w:t>
      </w:r>
      <w:r w:rsidR="001A2F1B">
        <w:rPr>
          <w:lang w:val="sr-Latn-ME"/>
        </w:rPr>
        <w:t>(10) tehnička knjiga vazduh</w:t>
      </w:r>
      <w:r w:rsidR="00A84E23" w:rsidRPr="00A84E23">
        <w:rPr>
          <w:lang w:val="sr-Latn-ME"/>
        </w:rPr>
        <w:t>oplova u skladu s</w:t>
      </w:r>
      <w:r w:rsidR="001A2F1B">
        <w:rPr>
          <w:lang w:val="sr-Latn-ME"/>
        </w:rPr>
        <w:t>a</w:t>
      </w:r>
      <w:r w:rsidR="00A84E23" w:rsidRPr="00A84E23">
        <w:rPr>
          <w:lang w:val="sr-Latn-ME"/>
        </w:rPr>
        <w:t xml:space="preserve"> </w:t>
      </w:r>
      <w:r w:rsidR="001A2F1B">
        <w:rPr>
          <w:lang w:val="sr-Latn-ME"/>
        </w:rPr>
        <w:t>Aneksom I (dio-M) Uredbe</w:t>
      </w:r>
      <w:r w:rsidR="00A84E23" w:rsidRPr="00A84E23">
        <w:rPr>
          <w:lang w:val="sr-Latn-ME"/>
        </w:rPr>
        <w:t xml:space="preserve"> (EU) br. 1321/2014;”;</w:t>
      </w:r>
    </w:p>
    <w:p w14:paraId="686EB8C5" w14:textId="77777777" w:rsidR="00A84E23" w:rsidRPr="00A84E23" w:rsidRDefault="00387772" w:rsidP="00F94A3B">
      <w:pPr>
        <w:jc w:val="both"/>
        <w:rPr>
          <w:lang w:val="sr-Latn-ME"/>
        </w:rPr>
      </w:pPr>
      <w:r>
        <w:rPr>
          <w:lang w:val="sr-Latn-ME"/>
        </w:rPr>
        <w:lastRenderedPageBreak/>
        <w:t xml:space="preserve">(d) </w:t>
      </w:r>
      <w:r w:rsidR="001A2F1B">
        <w:rPr>
          <w:lang w:val="sr-Latn-ME"/>
        </w:rPr>
        <w:t>ta</w:t>
      </w:r>
      <w:r w:rsidR="00A84E23" w:rsidRPr="00A84E23">
        <w:rPr>
          <w:lang w:val="sr-Latn-ME"/>
        </w:rPr>
        <w:t>čka CAT.GEN.MPA.210 zamjenjuje se sljedećim:</w:t>
      </w:r>
    </w:p>
    <w:p w14:paraId="7AB348A3" w14:textId="1EBD9676" w:rsidR="00A84E23" w:rsidRPr="00387772" w:rsidRDefault="00A84E23" w:rsidP="00F94A3B">
      <w:pPr>
        <w:jc w:val="both"/>
        <w:rPr>
          <w:b/>
          <w:lang w:val="sr-Latn-ME"/>
        </w:rPr>
      </w:pPr>
      <w:r w:rsidRPr="00387772">
        <w:rPr>
          <w:b/>
          <w:lang w:val="sr-Latn-ME"/>
        </w:rPr>
        <w:t>„</w:t>
      </w:r>
      <w:r w:rsidR="001A2F1B">
        <w:rPr>
          <w:b/>
          <w:lang w:val="sr-Latn-ME"/>
        </w:rPr>
        <w:t>CAT.GEN.MPA.210   Lociranje vazduh</w:t>
      </w:r>
      <w:r w:rsidRPr="00387772">
        <w:rPr>
          <w:b/>
          <w:lang w:val="sr-Latn-ME"/>
        </w:rPr>
        <w:t>oplova u nevolji – avioni</w:t>
      </w:r>
    </w:p>
    <w:p w14:paraId="4AF684B5" w14:textId="77777777" w:rsidR="001A2F1B" w:rsidRPr="001A2F1B" w:rsidRDefault="001A2F1B" w:rsidP="001A2F1B">
      <w:pPr>
        <w:jc w:val="both"/>
        <w:rPr>
          <w:lang w:val="sr-Latn-ME"/>
        </w:rPr>
      </w:pPr>
      <w:r w:rsidRPr="001A2F1B">
        <w:t>Sljede</w:t>
      </w:r>
      <w:r w:rsidRPr="001A2F1B">
        <w:rPr>
          <w:lang w:val="sr-Latn-ME"/>
        </w:rPr>
        <w:t>ć</w:t>
      </w:r>
      <w:r w:rsidRPr="001A2F1B">
        <w:t>i</w:t>
      </w:r>
      <w:r w:rsidRPr="001A2F1B">
        <w:rPr>
          <w:lang w:val="sr-Latn-ME"/>
        </w:rPr>
        <w:t xml:space="preserve"> </w:t>
      </w:r>
      <w:r w:rsidRPr="001A2F1B">
        <w:t>avioni</w:t>
      </w:r>
      <w:r w:rsidRPr="001A2F1B">
        <w:rPr>
          <w:lang w:val="sr-Latn-ME"/>
        </w:rPr>
        <w:t xml:space="preserve"> </w:t>
      </w:r>
      <w:r w:rsidRPr="001A2F1B">
        <w:t>moraju</w:t>
      </w:r>
      <w:r w:rsidRPr="001A2F1B">
        <w:rPr>
          <w:lang w:val="sr-Latn-ME"/>
        </w:rPr>
        <w:t xml:space="preserve"> </w:t>
      </w:r>
      <w:r w:rsidRPr="001A2F1B">
        <w:t>da</w:t>
      </w:r>
      <w:r w:rsidRPr="001A2F1B">
        <w:rPr>
          <w:lang w:val="sr-Latn-ME"/>
        </w:rPr>
        <w:t xml:space="preserve"> </w:t>
      </w:r>
      <w:r w:rsidRPr="001A2F1B">
        <w:t>budu</w:t>
      </w:r>
      <w:r w:rsidRPr="001A2F1B">
        <w:rPr>
          <w:lang w:val="sr-Latn-ME"/>
        </w:rPr>
        <w:t xml:space="preserve"> </w:t>
      </w:r>
      <w:r w:rsidRPr="001A2F1B">
        <w:t>opremljeni</w:t>
      </w:r>
      <w:r w:rsidRPr="001A2F1B">
        <w:rPr>
          <w:lang w:val="sr-Latn-ME"/>
        </w:rPr>
        <w:t xml:space="preserve"> </w:t>
      </w:r>
      <w:r w:rsidRPr="001A2F1B">
        <w:t>robus</w:t>
      </w:r>
      <w:r>
        <w:t>t</w:t>
      </w:r>
      <w:r w:rsidRPr="001A2F1B">
        <w:t>nim</w:t>
      </w:r>
      <w:r w:rsidRPr="001A2F1B">
        <w:rPr>
          <w:lang w:val="sr-Latn-ME"/>
        </w:rPr>
        <w:t xml:space="preserve"> </w:t>
      </w:r>
      <w:r w:rsidRPr="001A2F1B">
        <w:t>i</w:t>
      </w:r>
      <w:r w:rsidRPr="001A2F1B">
        <w:rPr>
          <w:lang w:val="sr-Latn-ME"/>
        </w:rPr>
        <w:t xml:space="preserve"> </w:t>
      </w:r>
      <w:r w:rsidRPr="001A2F1B">
        <w:t>automatskim</w:t>
      </w:r>
      <w:r w:rsidRPr="001A2F1B">
        <w:rPr>
          <w:lang w:val="sr-Latn-ME"/>
        </w:rPr>
        <w:t xml:space="preserve"> </w:t>
      </w:r>
      <w:r w:rsidRPr="001A2F1B">
        <w:t>sredstvima</w:t>
      </w:r>
      <w:r w:rsidRPr="001A2F1B">
        <w:rPr>
          <w:lang w:val="sr-Latn-ME"/>
        </w:rPr>
        <w:t xml:space="preserve"> </w:t>
      </w:r>
      <w:r w:rsidRPr="001A2F1B">
        <w:t>kako</w:t>
      </w:r>
      <w:r w:rsidRPr="001A2F1B">
        <w:rPr>
          <w:lang w:val="sr-Latn-ME"/>
        </w:rPr>
        <w:t xml:space="preserve"> </w:t>
      </w:r>
      <w:r w:rsidRPr="001A2F1B">
        <w:t>bi</w:t>
      </w:r>
      <w:r w:rsidRPr="001A2F1B">
        <w:rPr>
          <w:lang w:val="sr-Latn-ME"/>
        </w:rPr>
        <w:t xml:space="preserve"> </w:t>
      </w:r>
      <w:r w:rsidRPr="001A2F1B">
        <w:t>se</w:t>
      </w:r>
      <w:r w:rsidRPr="001A2F1B">
        <w:rPr>
          <w:lang w:val="sr-Latn-ME"/>
        </w:rPr>
        <w:t xml:space="preserve">, </w:t>
      </w:r>
      <w:r w:rsidRPr="001A2F1B">
        <w:t>nakon</w:t>
      </w:r>
      <w:r w:rsidRPr="001A2F1B">
        <w:rPr>
          <w:lang w:val="sr-Latn-ME"/>
        </w:rPr>
        <w:t xml:space="preserve"> </w:t>
      </w:r>
      <w:r w:rsidRPr="001A2F1B">
        <w:t>nesre</w:t>
      </w:r>
      <w:r w:rsidRPr="001A2F1B">
        <w:rPr>
          <w:lang w:val="sr-Latn-ME"/>
        </w:rPr>
        <w:t>ć</w:t>
      </w:r>
      <w:r w:rsidRPr="001A2F1B">
        <w:t>e</w:t>
      </w:r>
      <w:r w:rsidRPr="001A2F1B">
        <w:rPr>
          <w:lang w:val="sr-Latn-ME"/>
        </w:rPr>
        <w:t xml:space="preserve"> </w:t>
      </w:r>
      <w:r w:rsidRPr="001A2F1B">
        <w:t>u</w:t>
      </w:r>
      <w:r w:rsidRPr="001A2F1B">
        <w:rPr>
          <w:lang w:val="sr-Latn-ME"/>
        </w:rPr>
        <w:t xml:space="preserve"> </w:t>
      </w:r>
      <w:r w:rsidRPr="001A2F1B">
        <w:t>kojoj</w:t>
      </w:r>
      <w:r w:rsidRPr="001A2F1B">
        <w:rPr>
          <w:lang w:val="sr-Latn-ME"/>
        </w:rPr>
        <w:t xml:space="preserve"> </w:t>
      </w:r>
      <w:r w:rsidRPr="001A2F1B">
        <w:t>je</w:t>
      </w:r>
      <w:r w:rsidRPr="001A2F1B">
        <w:rPr>
          <w:lang w:val="sr-Latn-ME"/>
        </w:rPr>
        <w:t xml:space="preserve"> </w:t>
      </w:r>
      <w:r w:rsidRPr="001A2F1B">
        <w:t>avion</w:t>
      </w:r>
      <w:r w:rsidRPr="001A2F1B">
        <w:rPr>
          <w:lang w:val="sr-Latn-ME"/>
        </w:rPr>
        <w:t xml:space="preserve"> </w:t>
      </w:r>
      <w:r w:rsidRPr="001A2F1B">
        <w:t>ozbiljno</w:t>
      </w:r>
      <w:r w:rsidRPr="001A2F1B">
        <w:rPr>
          <w:lang w:val="sr-Latn-ME"/>
        </w:rPr>
        <w:t xml:space="preserve"> </w:t>
      </w:r>
      <w:r w:rsidRPr="001A2F1B">
        <w:t>o</w:t>
      </w:r>
      <w:r w:rsidRPr="001A2F1B">
        <w:rPr>
          <w:lang w:val="sr-Latn-ME"/>
        </w:rPr>
        <w:t>š</w:t>
      </w:r>
      <w:r w:rsidRPr="001A2F1B">
        <w:t>te</w:t>
      </w:r>
      <w:r w:rsidRPr="001A2F1B">
        <w:rPr>
          <w:lang w:val="sr-Latn-ME"/>
        </w:rPr>
        <w:t>ć</w:t>
      </w:r>
      <w:r w:rsidRPr="001A2F1B">
        <w:t>en</w:t>
      </w:r>
      <w:r w:rsidRPr="001A2F1B">
        <w:rPr>
          <w:lang w:val="sr-Latn-ME"/>
        </w:rPr>
        <w:t xml:space="preserve">, </w:t>
      </w:r>
      <w:r w:rsidRPr="00244BB4">
        <w:t>ta</w:t>
      </w:r>
      <w:r w:rsidRPr="00244BB4">
        <w:rPr>
          <w:lang w:val="sr-Latn-ME"/>
        </w:rPr>
        <w:t>č</w:t>
      </w:r>
      <w:r w:rsidRPr="00244BB4">
        <w:t>no</w:t>
      </w:r>
      <w:r w:rsidRPr="001A2F1B">
        <w:rPr>
          <w:lang w:val="sr-Latn-ME"/>
        </w:rPr>
        <w:t xml:space="preserve"> </w:t>
      </w:r>
      <w:r w:rsidRPr="001A2F1B">
        <w:t>odredila</w:t>
      </w:r>
      <w:r w:rsidRPr="001A2F1B">
        <w:rPr>
          <w:lang w:val="sr-Latn-ME"/>
        </w:rPr>
        <w:t xml:space="preserve"> </w:t>
      </w:r>
      <w:r w:rsidRPr="001A2F1B">
        <w:t>lokacija</w:t>
      </w:r>
      <w:r w:rsidRPr="001A2F1B">
        <w:rPr>
          <w:lang w:val="sr-Latn-ME"/>
        </w:rPr>
        <w:t xml:space="preserve"> </w:t>
      </w:r>
      <w:r w:rsidRPr="001A2F1B">
        <w:t>ta</w:t>
      </w:r>
      <w:r w:rsidRPr="001A2F1B">
        <w:rPr>
          <w:lang w:val="sr-Latn-ME"/>
        </w:rPr>
        <w:t>č</w:t>
      </w:r>
      <w:r w:rsidRPr="001A2F1B">
        <w:t>ke</w:t>
      </w:r>
      <w:r w:rsidRPr="001A2F1B">
        <w:rPr>
          <w:lang w:val="sr-Latn-ME"/>
        </w:rPr>
        <w:t xml:space="preserve"> </w:t>
      </w:r>
      <w:r w:rsidRPr="001A2F1B">
        <w:t>kraja</w:t>
      </w:r>
      <w:r w:rsidRPr="001A2F1B">
        <w:rPr>
          <w:lang w:val="sr-Latn-ME"/>
        </w:rPr>
        <w:t xml:space="preserve"> </w:t>
      </w:r>
      <w:r w:rsidRPr="001A2F1B">
        <w:t>leta</w:t>
      </w:r>
      <w:r w:rsidRPr="001A2F1B">
        <w:rPr>
          <w:lang w:val="sr-Latn-ME"/>
        </w:rPr>
        <w:t xml:space="preserve">: </w:t>
      </w:r>
    </w:p>
    <w:p w14:paraId="6E4DF861" w14:textId="77777777" w:rsidR="001A2F1B" w:rsidRPr="00822BE6" w:rsidRDefault="001A2F1B" w:rsidP="001A2F1B">
      <w:pPr>
        <w:jc w:val="both"/>
        <w:rPr>
          <w:lang w:val="sr-Latn-ME"/>
        </w:rPr>
      </w:pPr>
      <w:r w:rsidRPr="001A2F1B">
        <w:rPr>
          <w:lang w:val="sr-Latn-ME"/>
        </w:rPr>
        <w:t xml:space="preserve">(1) </w:t>
      </w:r>
      <w:r w:rsidRPr="001A2F1B">
        <w:t>svi</w:t>
      </w:r>
      <w:r w:rsidRPr="001A2F1B">
        <w:rPr>
          <w:lang w:val="sr-Latn-ME"/>
        </w:rPr>
        <w:t xml:space="preserve"> </w:t>
      </w:r>
      <w:r w:rsidRPr="001A2F1B">
        <w:t>avioni</w:t>
      </w:r>
      <w:r w:rsidRPr="001A2F1B">
        <w:rPr>
          <w:lang w:val="sr-Latn-ME"/>
        </w:rPr>
        <w:t xml:space="preserve"> č</w:t>
      </w:r>
      <w:r w:rsidRPr="001A2F1B">
        <w:t>ija</w:t>
      </w:r>
      <w:r w:rsidRPr="001A2F1B">
        <w:rPr>
          <w:lang w:val="sr-Latn-ME"/>
        </w:rPr>
        <w:t xml:space="preserve"> </w:t>
      </w:r>
      <w:r w:rsidRPr="001A2F1B">
        <w:t>je</w:t>
      </w:r>
      <w:r w:rsidRPr="001A2F1B">
        <w:rPr>
          <w:lang w:val="sr-Latn-ME"/>
        </w:rPr>
        <w:t xml:space="preserve"> </w:t>
      </w:r>
      <w:r w:rsidRPr="001A2F1B">
        <w:t>MCTOM</w:t>
      </w:r>
      <w:r w:rsidRPr="001A2F1B">
        <w:rPr>
          <w:lang w:val="sr-Latn-ME"/>
        </w:rPr>
        <w:t xml:space="preserve"> </w:t>
      </w:r>
      <w:r w:rsidRPr="001A2F1B">
        <w:t>ve</w:t>
      </w:r>
      <w:r w:rsidRPr="001A2F1B">
        <w:rPr>
          <w:lang w:val="sr-Latn-ME"/>
        </w:rPr>
        <w:t>ć</w:t>
      </w:r>
      <w:r w:rsidRPr="001A2F1B">
        <w:t>a</w:t>
      </w:r>
      <w:r w:rsidRPr="001A2F1B">
        <w:rPr>
          <w:lang w:val="sr-Latn-ME"/>
        </w:rPr>
        <w:t xml:space="preserve"> </w:t>
      </w:r>
      <w:r w:rsidRPr="001A2F1B">
        <w:t>od</w:t>
      </w:r>
      <w:r w:rsidRPr="001A2F1B">
        <w:rPr>
          <w:lang w:val="sr-Latn-ME"/>
        </w:rPr>
        <w:t xml:space="preserve"> 27000 </w:t>
      </w:r>
      <w:r w:rsidRPr="001A2F1B">
        <w:t>kg</w:t>
      </w:r>
      <w:r w:rsidRPr="001A2F1B">
        <w:rPr>
          <w:lang w:val="sr-Latn-ME"/>
        </w:rPr>
        <w:t xml:space="preserve">, </w:t>
      </w:r>
      <w:r w:rsidRPr="001A2F1B">
        <w:t>koji</w:t>
      </w:r>
      <w:r w:rsidRPr="001A2F1B">
        <w:rPr>
          <w:lang w:val="sr-Latn-ME"/>
        </w:rPr>
        <w:t xml:space="preserve"> </w:t>
      </w:r>
      <w:r w:rsidRPr="001A2F1B">
        <w:t>imaju</w:t>
      </w:r>
      <w:r w:rsidRPr="001A2F1B">
        <w:rPr>
          <w:lang w:val="sr-Latn-ME"/>
        </w:rPr>
        <w:t xml:space="preserve"> </w:t>
      </w:r>
      <w:r w:rsidRPr="001A2F1B">
        <w:t>MOPSC</w:t>
      </w:r>
      <w:r w:rsidRPr="001A2F1B">
        <w:rPr>
          <w:lang w:val="sr-Latn-ME"/>
        </w:rPr>
        <w:t xml:space="preserve"> </w:t>
      </w:r>
      <w:r w:rsidRPr="001A2F1B">
        <w:t>ve</w:t>
      </w:r>
      <w:r w:rsidRPr="001A2F1B">
        <w:rPr>
          <w:lang w:val="sr-Latn-ME"/>
        </w:rPr>
        <w:t>ć</w:t>
      </w:r>
      <w:r w:rsidRPr="001A2F1B">
        <w:t>i</w:t>
      </w:r>
      <w:r w:rsidRPr="001A2F1B">
        <w:rPr>
          <w:lang w:val="sr-Latn-ME"/>
        </w:rPr>
        <w:t xml:space="preserve"> </w:t>
      </w:r>
      <w:r w:rsidRPr="001A2F1B">
        <w:t>od</w:t>
      </w:r>
      <w:r w:rsidRPr="001A2F1B">
        <w:rPr>
          <w:lang w:val="sr-Latn-ME"/>
        </w:rPr>
        <w:t xml:space="preserve"> 19, </w:t>
      </w:r>
      <w:r w:rsidRPr="001A2F1B">
        <w:t>i</w:t>
      </w:r>
      <w:r w:rsidRPr="001A2F1B">
        <w:rPr>
          <w:lang w:val="sr-Latn-ME"/>
        </w:rPr>
        <w:t xml:space="preserve"> </w:t>
      </w:r>
      <w:r w:rsidRPr="001A2F1B">
        <w:t>kojima</w:t>
      </w:r>
      <w:r w:rsidRPr="001A2F1B">
        <w:rPr>
          <w:lang w:val="sr-Latn-ME"/>
        </w:rPr>
        <w:t xml:space="preserve"> </w:t>
      </w:r>
      <w:r w:rsidRPr="001A2F1B">
        <w:t>je</w:t>
      </w:r>
      <w:r w:rsidRPr="001A2F1B">
        <w:rPr>
          <w:lang w:val="sr-Latn-ME"/>
        </w:rPr>
        <w:t xml:space="preserve"> </w:t>
      </w:r>
      <w:r w:rsidRPr="001A2F1B">
        <w:t>prvo</w:t>
      </w:r>
      <w:r w:rsidRPr="001A2F1B">
        <w:rPr>
          <w:lang w:val="sr-Latn-ME"/>
        </w:rPr>
        <w:t xml:space="preserve"> </w:t>
      </w:r>
      <w:r w:rsidRPr="001A2F1B">
        <w:t>individualno</w:t>
      </w:r>
      <w:r w:rsidRPr="001A2F1B">
        <w:rPr>
          <w:lang w:val="sr-Latn-ME"/>
        </w:rPr>
        <w:t xml:space="preserve"> </w:t>
      </w:r>
      <w:r w:rsidRPr="001A2F1B">
        <w:t>CofA</w:t>
      </w:r>
      <w:r w:rsidRPr="001A2F1B">
        <w:rPr>
          <w:lang w:val="sr-Latn-ME"/>
        </w:rPr>
        <w:t xml:space="preserve"> </w:t>
      </w:r>
      <w:r w:rsidRPr="001A2F1B">
        <w:t>izdato</w:t>
      </w:r>
      <w:r w:rsidRPr="001A2F1B">
        <w:rPr>
          <w:lang w:val="sr-Latn-ME"/>
        </w:rPr>
        <w:t xml:space="preserve"> </w:t>
      </w:r>
      <w:r w:rsidRPr="001A2F1B">
        <w:t>na</w:t>
      </w:r>
      <w:r w:rsidRPr="001A2F1B">
        <w:rPr>
          <w:lang w:val="sr-Latn-ME"/>
        </w:rPr>
        <w:t xml:space="preserve"> </w:t>
      </w:r>
      <w:r w:rsidRPr="001A2F1B">
        <w:t>dan</w:t>
      </w:r>
      <w:r w:rsidRPr="001A2F1B">
        <w:rPr>
          <w:lang w:val="sr-Latn-ME"/>
        </w:rPr>
        <w:t xml:space="preserve"> </w:t>
      </w:r>
      <w:r w:rsidRPr="001A2F1B">
        <w:t>ili</w:t>
      </w:r>
      <w:r w:rsidRPr="001A2F1B">
        <w:rPr>
          <w:lang w:val="sr-Latn-ME"/>
        </w:rPr>
        <w:t xml:space="preserve"> </w:t>
      </w:r>
      <w:r w:rsidRPr="001A2F1B">
        <w:t>poslije</w:t>
      </w:r>
      <w:r w:rsidRPr="001A2F1B">
        <w:rPr>
          <w:lang w:val="sr-Latn-ME"/>
        </w:rPr>
        <w:t xml:space="preserve"> 1</w:t>
      </w:r>
      <w:r w:rsidRPr="00822BE6">
        <w:rPr>
          <w:lang w:val="sr-Latn-ME"/>
        </w:rPr>
        <w:t xml:space="preserve">. januara 2023. godine; i </w:t>
      </w:r>
    </w:p>
    <w:p w14:paraId="403E9F45" w14:textId="77777777" w:rsidR="00A84E23" w:rsidRPr="00822BE6" w:rsidRDefault="001A2F1B" w:rsidP="00F94A3B">
      <w:pPr>
        <w:jc w:val="both"/>
        <w:rPr>
          <w:lang w:val="sr-Latn-ME"/>
        </w:rPr>
      </w:pPr>
      <w:r w:rsidRPr="00822BE6">
        <w:rPr>
          <w:lang w:val="sr-Latn-ME"/>
        </w:rPr>
        <w:t>(2) svi avioni čija je MCTOM veća od 45500 kg i kojima je prvo individualno CofA izdato na dan ili poslije 1. januara</w:t>
      </w:r>
      <w:r w:rsidR="00822BE6" w:rsidRPr="00822BE6">
        <w:rPr>
          <w:lang w:val="sr-Latn-ME"/>
        </w:rPr>
        <w:t xml:space="preserve"> 202</w:t>
      </w:r>
      <w:r w:rsidR="00822BE6">
        <w:rPr>
          <w:lang w:val="sr-Latn-ME"/>
        </w:rPr>
        <w:t>3</w:t>
      </w:r>
      <w:r w:rsidRPr="00822BE6">
        <w:rPr>
          <w:lang w:val="sr-Latn-ME"/>
        </w:rPr>
        <w:t>. godine</w:t>
      </w:r>
      <w:r w:rsidR="00387772" w:rsidRPr="00822BE6">
        <w:rPr>
          <w:lang w:val="sr-Latn-ME"/>
        </w:rPr>
        <w:t>.”;</w:t>
      </w:r>
    </w:p>
    <w:p w14:paraId="3D70E1A0" w14:textId="77777777" w:rsidR="00A84E23" w:rsidRPr="00A84E23" w:rsidRDefault="00387772" w:rsidP="00F94A3B">
      <w:pPr>
        <w:jc w:val="both"/>
        <w:rPr>
          <w:lang w:val="sr-Latn-ME"/>
        </w:rPr>
      </w:pPr>
      <w:r>
        <w:rPr>
          <w:lang w:val="sr-Latn-ME"/>
        </w:rPr>
        <w:t xml:space="preserve">(e) </w:t>
      </w:r>
      <w:r w:rsidR="00822BE6">
        <w:rPr>
          <w:lang w:val="sr-Latn-ME"/>
        </w:rPr>
        <w:t>u ta</w:t>
      </w:r>
      <w:r w:rsidR="00A84E23" w:rsidRPr="00A84E23">
        <w:rPr>
          <w:lang w:val="sr-Latn-ME"/>
        </w:rPr>
        <w:t xml:space="preserve">čki CAT.OP.MPA.170 </w:t>
      </w:r>
      <w:r>
        <w:rPr>
          <w:lang w:val="sr-Latn-ME"/>
        </w:rPr>
        <w:t>(b) zamjenjuje se sljedećim:</w:t>
      </w:r>
    </w:p>
    <w:p w14:paraId="2E8C7C83" w14:textId="232AB915" w:rsidR="00A84E23" w:rsidRPr="00A84E23" w:rsidRDefault="00387772" w:rsidP="00F94A3B">
      <w:pPr>
        <w:jc w:val="both"/>
        <w:rPr>
          <w:lang w:val="sr-Latn-ME"/>
        </w:rPr>
      </w:pPr>
      <w:r>
        <w:rPr>
          <w:lang w:val="sr-Latn-ME"/>
        </w:rPr>
        <w:t xml:space="preserve">„(b) </w:t>
      </w:r>
      <w:r w:rsidR="00822BE6" w:rsidRPr="00822BE6">
        <w:rPr>
          <w:lang w:val="sr-Latn-ME"/>
        </w:rPr>
        <w:t>data uputstva koja sadrže sigurnosne informacije na kojoj su instrukcije koje slikovito prikazuju upotrebu</w:t>
      </w:r>
      <w:r w:rsidR="00822BE6">
        <w:rPr>
          <w:lang w:val="sr-Latn-ME"/>
        </w:rPr>
        <w:t xml:space="preserve"> sigurnosne i</w:t>
      </w:r>
      <w:r w:rsidR="00822BE6" w:rsidRPr="00822BE6">
        <w:rPr>
          <w:lang w:val="sr-Latn-ME"/>
        </w:rPr>
        <w:t xml:space="preserve"> opreme</w:t>
      </w:r>
      <w:r w:rsidR="00822BE6">
        <w:rPr>
          <w:lang w:val="sr-Latn-ME"/>
        </w:rPr>
        <w:t xml:space="preserve"> za slučaj opasnosti</w:t>
      </w:r>
      <w:r w:rsidR="00822BE6" w:rsidRPr="00822BE6">
        <w:rPr>
          <w:lang w:val="sr-Latn-ME"/>
        </w:rPr>
        <w:t xml:space="preserve"> i izlaza koji</w:t>
      </w:r>
      <w:r w:rsidR="00822BE6">
        <w:rPr>
          <w:lang w:val="sr-Latn-ME"/>
        </w:rPr>
        <w:t xml:space="preserve"> se koriste za slučaj opasnosti</w:t>
      </w:r>
      <w:r w:rsidR="00A84E23" w:rsidRPr="00A84E23">
        <w:rPr>
          <w:lang w:val="sr-Latn-ME"/>
        </w:rPr>
        <w:t>.”;</w:t>
      </w:r>
    </w:p>
    <w:p w14:paraId="5E9168B5" w14:textId="77777777" w:rsidR="00A84E23" w:rsidRPr="00A84E23" w:rsidRDefault="00387772" w:rsidP="00F94A3B">
      <w:pPr>
        <w:jc w:val="both"/>
        <w:rPr>
          <w:lang w:val="sr-Latn-ME"/>
        </w:rPr>
      </w:pPr>
      <w:r>
        <w:rPr>
          <w:lang w:val="sr-Latn-ME"/>
        </w:rPr>
        <w:t>(f)</w:t>
      </w:r>
      <w:r w:rsidR="00084295">
        <w:rPr>
          <w:lang w:val="sr-Latn-ME"/>
        </w:rPr>
        <w:t xml:space="preserve"> </w:t>
      </w:r>
      <w:r w:rsidR="00822BE6">
        <w:rPr>
          <w:lang w:val="sr-Latn-ME"/>
        </w:rPr>
        <w:t>ta</w:t>
      </w:r>
      <w:r w:rsidR="00A84E23" w:rsidRPr="00A84E23">
        <w:rPr>
          <w:lang w:val="sr-Latn-ME"/>
        </w:rPr>
        <w:t>čka CAT.OP.MPA.320 zamjenjuje se sljedećim:</w:t>
      </w:r>
    </w:p>
    <w:p w14:paraId="0B6ACDA9" w14:textId="77777777" w:rsidR="00A84E23" w:rsidRPr="00A84E23" w:rsidRDefault="00A84E23" w:rsidP="00F94A3B">
      <w:pPr>
        <w:jc w:val="both"/>
        <w:rPr>
          <w:lang w:val="sr-Latn-ME"/>
        </w:rPr>
      </w:pPr>
    </w:p>
    <w:p w14:paraId="1B608112" w14:textId="77777777" w:rsidR="00B42C79" w:rsidRDefault="00B42C79" w:rsidP="00F94A3B">
      <w:pPr>
        <w:jc w:val="both"/>
        <w:rPr>
          <w:b/>
          <w:lang w:val="sr-Latn-ME"/>
        </w:rPr>
      </w:pPr>
      <w:r>
        <w:rPr>
          <w:b/>
          <w:lang w:val="sr-Latn-ME"/>
        </w:rPr>
        <w:br w:type="page"/>
      </w:r>
    </w:p>
    <w:p w14:paraId="60445D9D" w14:textId="390B1A18" w:rsidR="00A84E23" w:rsidRPr="00387772" w:rsidRDefault="00A84E23" w:rsidP="00F94A3B">
      <w:pPr>
        <w:jc w:val="both"/>
        <w:rPr>
          <w:b/>
          <w:lang w:val="sr-Latn-ME"/>
        </w:rPr>
      </w:pPr>
      <w:r w:rsidRPr="00387772">
        <w:rPr>
          <w:b/>
          <w:lang w:val="sr-Latn-ME"/>
        </w:rPr>
        <w:lastRenderedPageBreak/>
        <w:t>„CAT.OP.MPA.320   Kategorije aviona</w:t>
      </w:r>
    </w:p>
    <w:p w14:paraId="39C83437" w14:textId="4213BD94" w:rsidR="00FF1432" w:rsidRPr="00FF1432" w:rsidRDefault="00FF1432" w:rsidP="00FF1432">
      <w:pPr>
        <w:jc w:val="both"/>
        <w:rPr>
          <w:lang w:val="sr-Latn-ME"/>
        </w:rPr>
      </w:pPr>
      <w:r>
        <w:rPr>
          <w:lang w:val="sr-Latn-ME"/>
        </w:rPr>
        <w:t xml:space="preserve">(a) </w:t>
      </w:r>
      <w:r w:rsidRPr="00FF1432">
        <w:rPr>
          <w:lang w:val="sr-Latn-ME"/>
        </w:rPr>
        <w:t xml:space="preserve">Kategorije </w:t>
      </w:r>
      <w:r>
        <w:rPr>
          <w:lang w:val="sr-Latn-ME"/>
        </w:rPr>
        <w:t>aviona</w:t>
      </w:r>
      <w:r w:rsidRPr="00FF1432">
        <w:rPr>
          <w:lang w:val="sr-Latn-ME"/>
        </w:rPr>
        <w:t xml:space="preserve"> se zasnivaju na indiciranoj brzini </w:t>
      </w:r>
      <w:r w:rsidR="00244BB4">
        <w:rPr>
          <w:lang w:val="sr-Latn-ME"/>
        </w:rPr>
        <w:t>na</w:t>
      </w:r>
      <w:r w:rsidR="00244BB4" w:rsidRPr="00FF1432">
        <w:rPr>
          <w:lang w:val="sr-Latn-ME"/>
        </w:rPr>
        <w:t xml:space="preserve"> </w:t>
      </w:r>
      <w:r w:rsidRPr="00FF1432">
        <w:rPr>
          <w:lang w:val="sr-Latn-ME"/>
        </w:rPr>
        <w:t>prag</w:t>
      </w:r>
      <w:r w:rsidR="00244BB4">
        <w:rPr>
          <w:lang w:val="sr-Latn-ME"/>
        </w:rPr>
        <w:t>u</w:t>
      </w:r>
      <w:r w:rsidRPr="00FF1432">
        <w:rPr>
          <w:lang w:val="sr-Latn-ME"/>
        </w:rPr>
        <w:t xml:space="preserve"> (V</w:t>
      </w:r>
      <w:r w:rsidRPr="00FF1432">
        <w:rPr>
          <w:vertAlign w:val="subscript"/>
          <w:lang w:val="sr-Latn-ME"/>
        </w:rPr>
        <w:t>AT</w:t>
      </w:r>
      <w:r w:rsidRPr="00FF1432">
        <w:rPr>
          <w:lang w:val="sr-Latn-ME"/>
        </w:rPr>
        <w:t>), što je jednako brzini gubitka uzgona (V</w:t>
      </w:r>
      <w:r w:rsidRPr="00FF1432">
        <w:rPr>
          <w:vertAlign w:val="subscript"/>
          <w:lang w:val="sr-Latn-ME"/>
        </w:rPr>
        <w:t>SO</w:t>
      </w:r>
      <w:r w:rsidRPr="00FF1432">
        <w:rPr>
          <w:lang w:val="sr-Latn-ME"/>
        </w:rPr>
        <w:t>), pomnoženoj sa 1,3 ili jedan-g brzini gubitka uzgona (V</w:t>
      </w:r>
      <w:r w:rsidRPr="00FF1432">
        <w:rPr>
          <w:vertAlign w:val="subscript"/>
          <w:lang w:val="sr-Latn-ME"/>
        </w:rPr>
        <w:t>S1g</w:t>
      </w:r>
      <w:r w:rsidRPr="00FF1432">
        <w:rPr>
          <w:lang w:val="sr-Latn-ME"/>
        </w:rPr>
        <w:t>) pomnoženom sa 1,23 u konfiguraciji za slijetanje pri maksimalnoj certifikovanoj masi na slijetanju. Ako su obje V</w:t>
      </w:r>
      <w:r w:rsidRPr="00FF1432">
        <w:rPr>
          <w:vertAlign w:val="subscript"/>
          <w:lang w:val="sr-Latn-ME"/>
        </w:rPr>
        <w:t>SO</w:t>
      </w:r>
      <w:r w:rsidRPr="00FF1432">
        <w:rPr>
          <w:lang w:val="sr-Latn-ME"/>
        </w:rPr>
        <w:t xml:space="preserve"> i V</w:t>
      </w:r>
      <w:r w:rsidRPr="00FF1432">
        <w:rPr>
          <w:vertAlign w:val="subscript"/>
          <w:lang w:val="sr-Latn-ME"/>
        </w:rPr>
        <w:t>S1g</w:t>
      </w:r>
      <w:r w:rsidRPr="00FF1432">
        <w:rPr>
          <w:lang w:val="sr-Latn-ME"/>
        </w:rPr>
        <w:t xml:space="preserve"> poznate, koristiće se veća dobijena V</w:t>
      </w:r>
      <w:r w:rsidRPr="00FF1432">
        <w:rPr>
          <w:vertAlign w:val="subscript"/>
          <w:lang w:val="sr-Latn-ME"/>
        </w:rPr>
        <w:t>AT</w:t>
      </w:r>
      <w:r w:rsidRPr="00FF1432">
        <w:rPr>
          <w:lang w:val="sr-Latn-ME"/>
        </w:rPr>
        <w:t>.</w:t>
      </w:r>
    </w:p>
    <w:p w14:paraId="5087F633" w14:textId="77777777" w:rsidR="00A84E23" w:rsidRPr="00A84E23" w:rsidRDefault="00FF1432" w:rsidP="00F94A3B">
      <w:pPr>
        <w:jc w:val="both"/>
        <w:rPr>
          <w:lang w:val="sr-Latn-ME"/>
        </w:rPr>
      </w:pPr>
      <w:r>
        <w:rPr>
          <w:lang w:val="sr-Latn-ME"/>
        </w:rPr>
        <w:t xml:space="preserve">(b) </w:t>
      </w:r>
      <w:r w:rsidRPr="00FF1432">
        <w:rPr>
          <w:lang w:val="sr-Latn-ME"/>
        </w:rPr>
        <w:t xml:space="preserve">Koristiće se kategorije </w:t>
      </w:r>
      <w:r>
        <w:rPr>
          <w:lang w:val="sr-Latn-ME"/>
        </w:rPr>
        <w:t>aviona</w:t>
      </w:r>
      <w:r w:rsidRPr="00FF1432">
        <w:rPr>
          <w:lang w:val="sr-Latn-ME"/>
        </w:rPr>
        <w:t xml:space="preserve"> date u dolje navedenoj tabeli.</w:t>
      </w:r>
    </w:p>
    <w:p w14:paraId="0AFCE2AA" w14:textId="77777777" w:rsidR="00B42C79" w:rsidRPr="00797142" w:rsidRDefault="00FF1432" w:rsidP="00F94A3B">
      <w:pPr>
        <w:shd w:val="clear" w:color="auto" w:fill="FFFFFF"/>
        <w:spacing w:before="120" w:after="120" w:line="240" w:lineRule="auto"/>
        <w:jc w:val="both"/>
        <w:rPr>
          <w:rFonts w:eastAsia="Times New Roman" w:cstheme="minorHAnsi"/>
          <w:color w:val="000000"/>
          <w:sz w:val="24"/>
          <w:szCs w:val="24"/>
          <w:lang w:val="sr-Latn-ME"/>
        </w:rPr>
      </w:pPr>
      <w:r w:rsidRPr="00797142">
        <w:rPr>
          <w:rFonts w:eastAsia="Times New Roman" w:cstheme="minorHAnsi"/>
          <w:b/>
          <w:bCs/>
          <w:color w:val="000000"/>
          <w:sz w:val="24"/>
          <w:szCs w:val="24"/>
          <w:lang w:val="sr-Latn-ME"/>
        </w:rPr>
        <w:t>Tabela 1</w:t>
      </w:r>
      <w:r w:rsidR="00B42C79" w:rsidRPr="00797142">
        <w:rPr>
          <w:rFonts w:eastAsia="Times New Roman" w:cstheme="minorHAnsi"/>
          <w:b/>
          <w:bCs/>
          <w:color w:val="000000"/>
          <w:sz w:val="24"/>
          <w:szCs w:val="24"/>
          <w:lang w:val="sr-Latn-ME"/>
        </w:rPr>
        <w:t>: Kategorije aviona prema vrijednostima V</w:t>
      </w:r>
      <w:r w:rsidR="00B42C79" w:rsidRPr="00797142">
        <w:rPr>
          <w:rFonts w:eastAsia="Times New Roman" w:cstheme="minorHAnsi"/>
          <w:b/>
          <w:bCs/>
          <w:color w:val="000000"/>
          <w:sz w:val="17"/>
          <w:szCs w:val="17"/>
          <w:vertAlign w:val="subscript"/>
          <w:lang w:val="sr-Latn-ME"/>
        </w:rPr>
        <w:t>AT</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103"/>
        <w:gridCol w:w="5241"/>
      </w:tblGrid>
      <w:tr w:rsidR="00B42C79" w:rsidRPr="00797142" w14:paraId="37CB4A78" w14:textId="77777777" w:rsidTr="00DC75B3">
        <w:tc>
          <w:tcPr>
            <w:tcW w:w="410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9048F6" w14:textId="77777777" w:rsidR="00B42C79" w:rsidRPr="00797142" w:rsidRDefault="00B42C79" w:rsidP="00134E83">
            <w:pPr>
              <w:spacing w:before="60" w:after="60" w:line="240" w:lineRule="auto"/>
              <w:ind w:right="195"/>
              <w:jc w:val="center"/>
              <w:rPr>
                <w:rFonts w:eastAsia="Times New Roman" w:cstheme="minorHAnsi"/>
                <w:b/>
                <w:bCs/>
                <w:color w:val="000000"/>
              </w:rPr>
            </w:pPr>
            <w:r w:rsidRPr="00797142">
              <w:rPr>
                <w:rFonts w:eastAsia="Times New Roman" w:cstheme="minorHAnsi"/>
                <w:b/>
                <w:bCs/>
                <w:color w:val="000000"/>
              </w:rPr>
              <w:t>Kategorija aviona</w:t>
            </w:r>
          </w:p>
        </w:tc>
        <w:tc>
          <w:tcPr>
            <w:tcW w:w="5241"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4BB77F" w14:textId="77777777" w:rsidR="00B42C79" w:rsidRPr="00797142" w:rsidRDefault="00B42C79" w:rsidP="00134E83">
            <w:pPr>
              <w:spacing w:before="60" w:after="60" w:line="240" w:lineRule="auto"/>
              <w:ind w:right="195"/>
              <w:jc w:val="center"/>
              <w:rPr>
                <w:rFonts w:eastAsia="Times New Roman" w:cstheme="minorHAnsi"/>
                <w:b/>
                <w:bCs/>
                <w:color w:val="000000"/>
              </w:rPr>
            </w:pPr>
            <w:r w:rsidRPr="00797142">
              <w:rPr>
                <w:rFonts w:eastAsia="Times New Roman" w:cstheme="minorHAnsi"/>
                <w:b/>
                <w:bCs/>
                <w:color w:val="000000"/>
              </w:rPr>
              <w:t>V</w:t>
            </w:r>
            <w:r w:rsidRPr="00797142">
              <w:rPr>
                <w:rFonts w:eastAsia="Times New Roman" w:cstheme="minorHAnsi"/>
                <w:b/>
                <w:bCs/>
                <w:color w:val="000000"/>
                <w:sz w:val="15"/>
                <w:szCs w:val="15"/>
                <w:vertAlign w:val="subscript"/>
              </w:rPr>
              <w:t>AT</w:t>
            </w:r>
          </w:p>
        </w:tc>
      </w:tr>
      <w:tr w:rsidR="00B42C79" w:rsidRPr="00797142" w14:paraId="7935FA65" w14:textId="77777777" w:rsidTr="00FF1432">
        <w:tc>
          <w:tcPr>
            <w:tcW w:w="410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F4B470" w14:textId="77777777" w:rsidR="00B42C79" w:rsidRPr="00797142" w:rsidRDefault="00B42C79" w:rsidP="00134E83">
            <w:pPr>
              <w:spacing w:before="60" w:after="60" w:line="240" w:lineRule="auto"/>
              <w:jc w:val="center"/>
              <w:rPr>
                <w:rFonts w:eastAsia="Times New Roman" w:cstheme="minorHAnsi"/>
                <w:color w:val="000000"/>
              </w:rPr>
            </w:pPr>
            <w:r w:rsidRPr="00797142">
              <w:rPr>
                <w:rFonts w:eastAsia="Times New Roman" w:cstheme="minorHAnsi"/>
                <w:color w:val="000000"/>
              </w:rPr>
              <w:t>A</w:t>
            </w:r>
          </w:p>
        </w:tc>
        <w:tc>
          <w:tcPr>
            <w:tcW w:w="52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BAF42C" w14:textId="77777777" w:rsidR="00B42C79" w:rsidRPr="00797142" w:rsidRDefault="00B42C79" w:rsidP="00134E83">
            <w:pPr>
              <w:spacing w:before="60" w:after="60" w:line="240" w:lineRule="auto"/>
              <w:jc w:val="center"/>
              <w:rPr>
                <w:rFonts w:eastAsia="Times New Roman" w:cstheme="minorHAnsi"/>
                <w:color w:val="000000"/>
              </w:rPr>
            </w:pPr>
            <w:r w:rsidRPr="00797142">
              <w:rPr>
                <w:rFonts w:eastAsia="Times New Roman" w:cstheme="minorHAnsi"/>
                <w:color w:val="000000"/>
              </w:rPr>
              <w:t>manja od 91 kt</w:t>
            </w:r>
          </w:p>
        </w:tc>
      </w:tr>
      <w:tr w:rsidR="00B42C79" w:rsidRPr="00797142" w14:paraId="1F16D683" w14:textId="77777777" w:rsidTr="00FF1432">
        <w:tc>
          <w:tcPr>
            <w:tcW w:w="410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D400A9" w14:textId="77777777" w:rsidR="00B42C79" w:rsidRPr="00797142" w:rsidRDefault="00B42C79" w:rsidP="00134E83">
            <w:pPr>
              <w:spacing w:before="60" w:after="60" w:line="240" w:lineRule="auto"/>
              <w:jc w:val="center"/>
              <w:rPr>
                <w:rFonts w:eastAsia="Times New Roman" w:cstheme="minorHAnsi"/>
                <w:color w:val="000000"/>
              </w:rPr>
            </w:pPr>
            <w:r w:rsidRPr="00797142">
              <w:rPr>
                <w:rFonts w:eastAsia="Times New Roman" w:cstheme="minorHAnsi"/>
                <w:color w:val="000000"/>
              </w:rPr>
              <w:t>B</w:t>
            </w:r>
          </w:p>
        </w:tc>
        <w:tc>
          <w:tcPr>
            <w:tcW w:w="52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2A128F" w14:textId="77777777" w:rsidR="00B42C79" w:rsidRPr="00797142" w:rsidRDefault="00B42C79" w:rsidP="00134E83">
            <w:pPr>
              <w:spacing w:before="60" w:after="60" w:line="240" w:lineRule="auto"/>
              <w:jc w:val="center"/>
              <w:rPr>
                <w:rFonts w:eastAsia="Times New Roman" w:cstheme="minorHAnsi"/>
                <w:color w:val="000000"/>
              </w:rPr>
            </w:pPr>
            <w:r w:rsidRPr="00797142">
              <w:rPr>
                <w:rFonts w:eastAsia="Times New Roman" w:cstheme="minorHAnsi"/>
                <w:color w:val="000000"/>
              </w:rPr>
              <w:t>od 91 do 120 kt</w:t>
            </w:r>
          </w:p>
        </w:tc>
      </w:tr>
      <w:tr w:rsidR="00B42C79" w:rsidRPr="00797142" w14:paraId="76CAE151" w14:textId="77777777" w:rsidTr="00FF1432">
        <w:tc>
          <w:tcPr>
            <w:tcW w:w="410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301BE8" w14:textId="77777777" w:rsidR="00B42C79" w:rsidRPr="00797142" w:rsidRDefault="00B42C79" w:rsidP="00134E83">
            <w:pPr>
              <w:spacing w:before="60" w:after="60" w:line="240" w:lineRule="auto"/>
              <w:jc w:val="center"/>
              <w:rPr>
                <w:rFonts w:eastAsia="Times New Roman" w:cstheme="minorHAnsi"/>
                <w:color w:val="000000"/>
              </w:rPr>
            </w:pPr>
            <w:r w:rsidRPr="00797142">
              <w:rPr>
                <w:rFonts w:eastAsia="Times New Roman" w:cstheme="minorHAnsi"/>
                <w:color w:val="000000"/>
              </w:rPr>
              <w:t>C</w:t>
            </w:r>
          </w:p>
        </w:tc>
        <w:tc>
          <w:tcPr>
            <w:tcW w:w="52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AB7597" w14:textId="77777777" w:rsidR="00B42C79" w:rsidRPr="00797142" w:rsidRDefault="00B42C79" w:rsidP="00134E83">
            <w:pPr>
              <w:spacing w:before="60" w:after="60" w:line="240" w:lineRule="auto"/>
              <w:jc w:val="center"/>
              <w:rPr>
                <w:rFonts w:eastAsia="Times New Roman" w:cstheme="minorHAnsi"/>
                <w:color w:val="000000"/>
              </w:rPr>
            </w:pPr>
            <w:r w:rsidRPr="00797142">
              <w:rPr>
                <w:rFonts w:eastAsia="Times New Roman" w:cstheme="minorHAnsi"/>
                <w:color w:val="000000"/>
              </w:rPr>
              <w:t>od 121 do 140 kt</w:t>
            </w:r>
          </w:p>
        </w:tc>
      </w:tr>
      <w:tr w:rsidR="00B42C79" w:rsidRPr="00797142" w14:paraId="7F94AE71" w14:textId="77777777" w:rsidTr="00FF1432">
        <w:tc>
          <w:tcPr>
            <w:tcW w:w="410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32DADB" w14:textId="77777777" w:rsidR="00B42C79" w:rsidRPr="00797142" w:rsidRDefault="00B42C79" w:rsidP="00134E83">
            <w:pPr>
              <w:spacing w:before="60" w:after="60" w:line="240" w:lineRule="auto"/>
              <w:jc w:val="center"/>
              <w:rPr>
                <w:rFonts w:eastAsia="Times New Roman" w:cstheme="minorHAnsi"/>
                <w:color w:val="000000"/>
              </w:rPr>
            </w:pPr>
            <w:r w:rsidRPr="00797142">
              <w:rPr>
                <w:rFonts w:eastAsia="Times New Roman" w:cstheme="minorHAnsi"/>
                <w:color w:val="000000"/>
              </w:rPr>
              <w:t>D</w:t>
            </w:r>
          </w:p>
        </w:tc>
        <w:tc>
          <w:tcPr>
            <w:tcW w:w="52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02FC45" w14:textId="77777777" w:rsidR="00B42C79" w:rsidRPr="00797142" w:rsidRDefault="00B42C79" w:rsidP="00134E83">
            <w:pPr>
              <w:spacing w:before="60" w:after="60" w:line="240" w:lineRule="auto"/>
              <w:jc w:val="center"/>
              <w:rPr>
                <w:rFonts w:eastAsia="Times New Roman" w:cstheme="minorHAnsi"/>
                <w:color w:val="000000"/>
              </w:rPr>
            </w:pPr>
            <w:r w:rsidRPr="00797142">
              <w:rPr>
                <w:rFonts w:eastAsia="Times New Roman" w:cstheme="minorHAnsi"/>
                <w:color w:val="000000"/>
              </w:rPr>
              <w:t>od 141 do 165 kt</w:t>
            </w:r>
          </w:p>
        </w:tc>
      </w:tr>
      <w:tr w:rsidR="00B42C79" w:rsidRPr="00797142" w14:paraId="1E5C94DF" w14:textId="77777777" w:rsidTr="00FF1432">
        <w:tc>
          <w:tcPr>
            <w:tcW w:w="4103"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F51AEB" w14:textId="77777777" w:rsidR="00B42C79" w:rsidRPr="00797142" w:rsidRDefault="00B42C79" w:rsidP="00134E83">
            <w:pPr>
              <w:spacing w:before="60" w:after="60" w:line="240" w:lineRule="auto"/>
              <w:jc w:val="center"/>
              <w:rPr>
                <w:rFonts w:eastAsia="Times New Roman" w:cstheme="minorHAnsi"/>
                <w:color w:val="000000"/>
              </w:rPr>
            </w:pPr>
            <w:r w:rsidRPr="00797142">
              <w:rPr>
                <w:rFonts w:eastAsia="Times New Roman" w:cstheme="minorHAnsi"/>
                <w:color w:val="000000"/>
              </w:rPr>
              <w:t>E</w:t>
            </w:r>
          </w:p>
        </w:tc>
        <w:tc>
          <w:tcPr>
            <w:tcW w:w="5241"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165235" w14:textId="77777777" w:rsidR="00B42C79" w:rsidRPr="00797142" w:rsidRDefault="00B42C79" w:rsidP="00134E83">
            <w:pPr>
              <w:spacing w:before="60" w:after="60" w:line="240" w:lineRule="auto"/>
              <w:jc w:val="center"/>
              <w:rPr>
                <w:rFonts w:eastAsia="Times New Roman" w:cstheme="minorHAnsi"/>
                <w:color w:val="000000"/>
              </w:rPr>
            </w:pPr>
            <w:r w:rsidRPr="00797142">
              <w:rPr>
                <w:rFonts w:eastAsia="Times New Roman" w:cstheme="minorHAnsi"/>
                <w:color w:val="000000"/>
              </w:rPr>
              <w:t>od 166 do 210 kt</w:t>
            </w:r>
          </w:p>
        </w:tc>
      </w:tr>
    </w:tbl>
    <w:p w14:paraId="60C7EBC7" w14:textId="77777777" w:rsidR="00A84E23" w:rsidRDefault="00A84E23" w:rsidP="00F94A3B">
      <w:pPr>
        <w:jc w:val="both"/>
        <w:rPr>
          <w:lang w:val="sr-Latn-ME"/>
        </w:rPr>
      </w:pPr>
    </w:p>
    <w:p w14:paraId="70AD170B" w14:textId="0A5CBAA6" w:rsidR="00E11B71" w:rsidRPr="00E11B71" w:rsidRDefault="00E11B71" w:rsidP="00E11B71">
      <w:pPr>
        <w:jc w:val="both"/>
        <w:rPr>
          <w:lang w:val="sr-Latn-ME"/>
        </w:rPr>
      </w:pPr>
      <w:r>
        <w:rPr>
          <w:lang w:val="sr-Latn-ME"/>
        </w:rPr>
        <w:t>(</w:t>
      </w:r>
      <w:r w:rsidR="004F3D37">
        <w:rPr>
          <w:lang w:val="sr-Latn-ME"/>
        </w:rPr>
        <w:t>c</w:t>
      </w:r>
      <w:r>
        <w:rPr>
          <w:lang w:val="sr-Latn-ME"/>
        </w:rPr>
        <w:t xml:space="preserve">) </w:t>
      </w:r>
      <w:r w:rsidRPr="00E11B71">
        <w:rPr>
          <w:lang w:val="sr-Latn-ME"/>
        </w:rPr>
        <w:t>Konfiguracija za slijetanje koja se uzima u obzir mora da bude određena u operativnom priručniku.</w:t>
      </w:r>
    </w:p>
    <w:p w14:paraId="3B59F476" w14:textId="271DEF8E" w:rsidR="00A84E23" w:rsidRPr="00A84E23" w:rsidRDefault="00E11B71" w:rsidP="00F94A3B">
      <w:pPr>
        <w:jc w:val="both"/>
        <w:rPr>
          <w:lang w:val="sr-Latn-ME"/>
        </w:rPr>
      </w:pPr>
      <w:r>
        <w:rPr>
          <w:lang w:val="sr-Latn-ME"/>
        </w:rPr>
        <w:t>(</w:t>
      </w:r>
      <w:r w:rsidR="004F3D37">
        <w:rPr>
          <w:lang w:val="sr-Latn-ME"/>
        </w:rPr>
        <w:t>d</w:t>
      </w:r>
      <w:r>
        <w:rPr>
          <w:lang w:val="sr-Latn-ME"/>
        </w:rPr>
        <w:t xml:space="preserve">) </w:t>
      </w:r>
      <w:r w:rsidRPr="00E11B71">
        <w:rPr>
          <w:lang w:val="sr-Latn-ME"/>
        </w:rPr>
        <w:t>Operator može koristiti manju masu pri slijetanju za utvrđivanje V</w:t>
      </w:r>
      <w:r w:rsidRPr="00E11B71">
        <w:rPr>
          <w:vertAlign w:val="subscript"/>
          <w:lang w:val="sr-Latn-ME"/>
        </w:rPr>
        <w:t>AT</w:t>
      </w:r>
      <w:r w:rsidRPr="00E11B71">
        <w:rPr>
          <w:lang w:val="sr-Latn-ME"/>
        </w:rPr>
        <w:t xml:space="preserve"> ako je</w:t>
      </w:r>
      <w:r w:rsidR="00434E34">
        <w:rPr>
          <w:lang w:val="sr-Latn-ME"/>
        </w:rPr>
        <w:t xml:space="preserve"> to odobreno od strane nadležn</w:t>
      </w:r>
      <w:r w:rsidR="00AF0856">
        <w:rPr>
          <w:lang w:val="sr-Latn-ME"/>
        </w:rPr>
        <w:t>ih</w:t>
      </w:r>
      <w:r w:rsidRPr="00E11B71">
        <w:rPr>
          <w:lang w:val="sr-Latn-ME"/>
        </w:rPr>
        <w:t xml:space="preserve"> </w:t>
      </w:r>
      <w:r w:rsidR="00AF0856">
        <w:rPr>
          <w:lang w:val="sr-Latn-ME"/>
        </w:rPr>
        <w:t>vlasti</w:t>
      </w:r>
      <w:r w:rsidRPr="00E11B71">
        <w:rPr>
          <w:lang w:val="sr-Latn-ME"/>
        </w:rPr>
        <w:t>. Takva manja masa pri slijetanju mora da bude stalna vrijednost, nezavisna od promjenljivi</w:t>
      </w:r>
      <w:r>
        <w:rPr>
          <w:lang w:val="sr-Latn-ME"/>
        </w:rPr>
        <w:t>h uslova svakodnevnih operacija</w:t>
      </w:r>
      <w:r w:rsidR="00B42C79">
        <w:rPr>
          <w:lang w:val="sr-Latn-ME"/>
        </w:rPr>
        <w:t>.”;</w:t>
      </w:r>
    </w:p>
    <w:p w14:paraId="05042943" w14:textId="77777777" w:rsidR="00A84E23" w:rsidRPr="00A84E23" w:rsidRDefault="00B42C79" w:rsidP="00F94A3B">
      <w:pPr>
        <w:jc w:val="both"/>
        <w:rPr>
          <w:lang w:val="sr-Latn-ME"/>
        </w:rPr>
      </w:pPr>
      <w:r>
        <w:rPr>
          <w:lang w:val="sr-Latn-ME"/>
        </w:rPr>
        <w:t xml:space="preserve">(g) </w:t>
      </w:r>
      <w:r w:rsidR="00E11B71">
        <w:rPr>
          <w:lang w:val="sr-Latn-ME"/>
        </w:rPr>
        <w:t>u ta</w:t>
      </w:r>
      <w:r w:rsidR="00A84E23" w:rsidRPr="00A84E23">
        <w:rPr>
          <w:lang w:val="sr-Latn-ME"/>
        </w:rPr>
        <w:t>čki CAT.IDE.A.100 (b) zamjenjuje se sljed</w:t>
      </w:r>
      <w:r>
        <w:rPr>
          <w:lang w:val="sr-Latn-ME"/>
        </w:rPr>
        <w:t>ećim:</w:t>
      </w:r>
    </w:p>
    <w:p w14:paraId="0BAFB361" w14:textId="421F95B0" w:rsidR="00537076" w:rsidRPr="00537076" w:rsidRDefault="00537076" w:rsidP="00537076">
      <w:pPr>
        <w:jc w:val="both"/>
        <w:rPr>
          <w:lang w:val="sr-Latn-ME"/>
        </w:rPr>
      </w:pPr>
      <w:r>
        <w:rPr>
          <w:lang w:val="sr-Latn-ME"/>
        </w:rPr>
        <w:t xml:space="preserve">(b) </w:t>
      </w:r>
      <w:r w:rsidRPr="00537076">
        <w:rPr>
          <w:lang w:val="sr-Latn-ME"/>
        </w:rPr>
        <w:t xml:space="preserve">Instrumenti i oprema koji nisu zahtijevani </w:t>
      </w:r>
      <w:r>
        <w:rPr>
          <w:lang w:val="sr-Latn-ME"/>
        </w:rPr>
        <w:t>ovi</w:t>
      </w:r>
      <w:r w:rsidRPr="00537076">
        <w:rPr>
          <w:lang w:val="sr-Latn-ME"/>
        </w:rPr>
        <w:t xml:space="preserve">m </w:t>
      </w:r>
      <w:r>
        <w:rPr>
          <w:lang w:val="sr-Latn-ME"/>
        </w:rPr>
        <w:t xml:space="preserve">Aneksom (dio-CAT) kao i sva druga oprema koja se ne zahtijeva ovom uredbom, </w:t>
      </w:r>
      <w:r w:rsidRPr="00537076">
        <w:rPr>
          <w:lang w:val="sr-Latn-ME"/>
        </w:rPr>
        <w:t xml:space="preserve">ali </w:t>
      </w:r>
      <w:r>
        <w:rPr>
          <w:lang w:val="sr-Latn-ME"/>
        </w:rPr>
        <w:t>se nalazi u vazduhoplovu</w:t>
      </w:r>
      <w:r w:rsidRPr="00537076">
        <w:rPr>
          <w:lang w:val="sr-Latn-ME"/>
        </w:rPr>
        <w:t xml:space="preserve">, moraju da budu usaglašeni sa sljedećim: </w:t>
      </w:r>
    </w:p>
    <w:p w14:paraId="6E814104" w14:textId="52EBE190" w:rsidR="00537076" w:rsidRPr="00537076" w:rsidRDefault="00537076" w:rsidP="00537076">
      <w:pPr>
        <w:jc w:val="both"/>
        <w:rPr>
          <w:lang w:val="sr-Latn-ME"/>
        </w:rPr>
      </w:pPr>
      <w:r w:rsidRPr="00537076">
        <w:rPr>
          <w:lang w:val="sr-Latn-ME"/>
        </w:rPr>
        <w:t>(1) informacije koje se dobijaju pomoću ovih instrumenata, opreme ili pribora ne smiju da se koriste od strane letačke posade zbog postizanja usaglašenosti sa Aneksom I</w:t>
      </w:r>
      <w:r>
        <w:rPr>
          <w:lang w:val="sr-Latn-ME"/>
        </w:rPr>
        <w:t>I Uredbe (EU</w:t>
      </w:r>
      <w:r w:rsidRPr="00537076">
        <w:rPr>
          <w:lang w:val="sr-Latn-ME"/>
        </w:rPr>
        <w:t>)</w:t>
      </w:r>
      <w:r>
        <w:rPr>
          <w:lang w:val="sr-Latn-ME"/>
        </w:rPr>
        <w:t xml:space="preserve"> 2018</w:t>
      </w:r>
      <w:r w:rsidRPr="00537076">
        <w:rPr>
          <w:lang w:val="sr-Latn-ME"/>
        </w:rPr>
        <w:t>/</w:t>
      </w:r>
      <w:r>
        <w:rPr>
          <w:lang w:val="sr-Latn-ME"/>
        </w:rPr>
        <w:t>1139</w:t>
      </w:r>
      <w:r w:rsidRPr="00537076">
        <w:rPr>
          <w:lang w:val="sr-Latn-ME"/>
        </w:rPr>
        <w:t xml:space="preserve"> ili </w:t>
      </w:r>
      <w:r>
        <w:rPr>
          <w:lang w:val="sr-Latn-ME"/>
        </w:rPr>
        <w:t xml:space="preserve"> sa tač</w:t>
      </w:r>
      <w:r w:rsidR="001A5053">
        <w:rPr>
          <w:lang w:val="sr-Latn-ME"/>
        </w:rPr>
        <w:t>.</w:t>
      </w:r>
      <w:r>
        <w:rPr>
          <w:lang w:val="sr-Latn-ME"/>
        </w:rPr>
        <w:t xml:space="preserve"> </w:t>
      </w:r>
      <w:r w:rsidRPr="00537076">
        <w:rPr>
          <w:lang w:val="sr-Latn-ME"/>
        </w:rPr>
        <w:t>CAT.IDE.A.330, CAT.IDE.A.335, CAT.IDE.A.340 i CAT.IDE.A.345</w:t>
      </w:r>
      <w:r>
        <w:rPr>
          <w:lang w:val="sr-Latn-ME"/>
        </w:rPr>
        <w:t xml:space="preserve"> ovog aneksa</w:t>
      </w:r>
      <w:r w:rsidRPr="00537076">
        <w:rPr>
          <w:lang w:val="sr-Latn-ME"/>
        </w:rPr>
        <w:t xml:space="preserve">; i </w:t>
      </w:r>
    </w:p>
    <w:p w14:paraId="6FA819CE" w14:textId="50BE4DF7" w:rsidR="00A84E23" w:rsidRPr="00A84E23" w:rsidRDefault="00537076" w:rsidP="00537076">
      <w:pPr>
        <w:jc w:val="both"/>
        <w:rPr>
          <w:lang w:val="sr-Latn-ME"/>
        </w:rPr>
      </w:pPr>
      <w:r w:rsidRPr="00537076">
        <w:rPr>
          <w:lang w:val="sr-Latn-ME"/>
        </w:rPr>
        <w:t>(2) instrumenti i oprema ne smiju da utiču na plovidbenost aviona, čak ni u sl</w:t>
      </w:r>
      <w:r>
        <w:rPr>
          <w:lang w:val="sr-Latn-ME"/>
        </w:rPr>
        <w:t>učaju kvarova ili neispravnosti</w:t>
      </w:r>
      <w:r w:rsidR="00B42C79">
        <w:rPr>
          <w:lang w:val="sr-Latn-ME"/>
        </w:rPr>
        <w:t>.”;</w:t>
      </w:r>
    </w:p>
    <w:p w14:paraId="1EF2EEA5" w14:textId="77777777" w:rsidR="00A84E23" w:rsidRPr="00A84E23" w:rsidRDefault="00B42C79" w:rsidP="00F94A3B">
      <w:pPr>
        <w:jc w:val="both"/>
        <w:rPr>
          <w:lang w:val="sr-Latn-ME"/>
        </w:rPr>
      </w:pPr>
      <w:r>
        <w:rPr>
          <w:lang w:val="sr-Latn-ME"/>
        </w:rPr>
        <w:t xml:space="preserve">(h) </w:t>
      </w:r>
      <w:r w:rsidR="00E11B71">
        <w:rPr>
          <w:lang w:val="sr-Latn-ME"/>
        </w:rPr>
        <w:t>u ta</w:t>
      </w:r>
      <w:r w:rsidR="00A84E23" w:rsidRPr="00A84E23">
        <w:rPr>
          <w:lang w:val="sr-Latn-ME"/>
        </w:rPr>
        <w:t>čki CAT.IDE.A.105</w:t>
      </w:r>
      <w:r w:rsidR="00537076">
        <w:rPr>
          <w:lang w:val="sr-Latn-ME"/>
        </w:rPr>
        <w:t>, tačka</w:t>
      </w:r>
      <w:r w:rsidR="00A84E23" w:rsidRPr="00A84E23">
        <w:rPr>
          <w:lang w:val="sr-Latn-ME"/>
        </w:rPr>
        <w:t xml:space="preserve"> </w:t>
      </w:r>
      <w:r>
        <w:rPr>
          <w:lang w:val="sr-Latn-ME"/>
        </w:rPr>
        <w:t>(b) zamjenjuje se sljedećim:</w:t>
      </w:r>
    </w:p>
    <w:p w14:paraId="68B9FEB0" w14:textId="3C5429C4" w:rsidR="00A84E23" w:rsidRPr="00A84E23" w:rsidRDefault="00B42C79" w:rsidP="00F94A3B">
      <w:pPr>
        <w:jc w:val="both"/>
        <w:rPr>
          <w:lang w:val="sr-Latn-ME"/>
        </w:rPr>
      </w:pPr>
      <w:r>
        <w:rPr>
          <w:lang w:val="sr-Latn-ME"/>
        </w:rPr>
        <w:t xml:space="preserve">„(b) </w:t>
      </w:r>
      <w:r w:rsidR="00537076" w:rsidRPr="00537076">
        <w:rPr>
          <w:lang w:val="sr-Latn-ME"/>
        </w:rPr>
        <w:t>je ope</w:t>
      </w:r>
      <w:r w:rsidR="00537076">
        <w:rPr>
          <w:lang w:val="sr-Latn-ME"/>
        </w:rPr>
        <w:t>rator odobren od strane nadležn</w:t>
      </w:r>
      <w:r w:rsidR="00AF0856">
        <w:rPr>
          <w:lang w:val="sr-Latn-ME"/>
        </w:rPr>
        <w:t>ih</w:t>
      </w:r>
      <w:r w:rsidR="00537076" w:rsidRPr="00537076">
        <w:rPr>
          <w:lang w:val="sr-Latn-ME"/>
        </w:rPr>
        <w:t xml:space="preserve"> </w:t>
      </w:r>
      <w:r w:rsidR="00AF0856">
        <w:rPr>
          <w:lang w:val="sr-Latn-ME"/>
        </w:rPr>
        <w:t>vlasti</w:t>
      </w:r>
      <w:r w:rsidR="00AF0856" w:rsidRPr="00537076">
        <w:rPr>
          <w:lang w:val="sr-Latn-ME"/>
        </w:rPr>
        <w:t xml:space="preserve"> </w:t>
      </w:r>
      <w:r w:rsidR="00537076" w:rsidRPr="00537076">
        <w:rPr>
          <w:lang w:val="sr-Latn-ME"/>
        </w:rPr>
        <w:t>da upravlja avionom u okviru ograničenja glavne liste ispravnosti opreme i sistema (</w:t>
      </w:r>
      <w:r w:rsidR="00537076">
        <w:rPr>
          <w:lang w:val="sr-Latn-ME"/>
        </w:rPr>
        <w:t>„</w:t>
      </w:r>
      <w:r w:rsidR="00537076" w:rsidRPr="00537076">
        <w:rPr>
          <w:lang w:val="sr-Latn-ME"/>
        </w:rPr>
        <w:t>MMEL</w:t>
      </w:r>
      <w:r w:rsidR="00537076">
        <w:rPr>
          <w:lang w:val="sr-Latn-ME"/>
        </w:rPr>
        <w:t>“</w:t>
      </w:r>
      <w:r w:rsidR="00537076" w:rsidRPr="00537076">
        <w:rPr>
          <w:lang w:val="sr-Latn-ME"/>
        </w:rPr>
        <w:t>)</w:t>
      </w:r>
      <w:r w:rsidR="005D6676">
        <w:rPr>
          <w:lang w:val="sr-Latn-ME"/>
        </w:rPr>
        <w:t xml:space="preserve"> </w:t>
      </w:r>
      <w:r w:rsidR="00537076">
        <w:rPr>
          <w:lang w:val="sr-Latn-ME"/>
        </w:rPr>
        <w:t>u skladu sa tačkom ORO.MLR.105</w:t>
      </w:r>
      <w:r w:rsidR="00A84E23" w:rsidRPr="00A84E23">
        <w:rPr>
          <w:lang w:val="sr-Latn-ME"/>
        </w:rPr>
        <w:t xml:space="preserve">(j) </w:t>
      </w:r>
      <w:r w:rsidR="00537076">
        <w:rPr>
          <w:lang w:val="sr-Latn-ME"/>
        </w:rPr>
        <w:t>Aneksa</w:t>
      </w:r>
      <w:r w:rsidR="00A84E23" w:rsidRPr="00A84E23">
        <w:rPr>
          <w:lang w:val="sr-Latn-ME"/>
        </w:rPr>
        <w:t xml:space="preserve"> III.”;</w:t>
      </w:r>
    </w:p>
    <w:p w14:paraId="426CA278" w14:textId="77777777" w:rsidR="00A84E23" w:rsidRPr="00A84E23" w:rsidRDefault="00537076" w:rsidP="00F94A3B">
      <w:pPr>
        <w:jc w:val="both"/>
        <w:rPr>
          <w:lang w:val="sr-Latn-ME"/>
        </w:rPr>
      </w:pPr>
      <w:r>
        <w:rPr>
          <w:lang w:val="sr-Latn-ME"/>
        </w:rPr>
        <w:t>(i)</w:t>
      </w:r>
      <w:r w:rsidR="00B42C79">
        <w:rPr>
          <w:lang w:val="sr-Latn-ME"/>
        </w:rPr>
        <w:t xml:space="preserve"> </w:t>
      </w:r>
      <w:r w:rsidR="00E11B71">
        <w:rPr>
          <w:lang w:val="sr-Latn-ME"/>
        </w:rPr>
        <w:t>ta</w:t>
      </w:r>
      <w:r w:rsidR="00A84E23" w:rsidRPr="00A84E23">
        <w:rPr>
          <w:lang w:val="sr-Latn-ME"/>
        </w:rPr>
        <w:t>čka CAT.IDE</w:t>
      </w:r>
      <w:r w:rsidR="00B42C79">
        <w:rPr>
          <w:lang w:val="sr-Latn-ME"/>
        </w:rPr>
        <w:t>.A.125 mijenja se kako slijedi:</w:t>
      </w:r>
      <w:r>
        <w:rPr>
          <w:lang w:val="sr-Latn-ME"/>
        </w:rPr>
        <w:t xml:space="preserve"> </w:t>
      </w:r>
    </w:p>
    <w:p w14:paraId="5CA1AB16" w14:textId="77777777" w:rsidR="00A84E23" w:rsidRPr="00A84E23" w:rsidRDefault="00FF4D0C" w:rsidP="00F94A3B">
      <w:pPr>
        <w:jc w:val="both"/>
        <w:rPr>
          <w:lang w:val="sr-Latn-ME"/>
        </w:rPr>
      </w:pPr>
      <w:r>
        <w:rPr>
          <w:lang w:val="sr-Latn-ME"/>
        </w:rPr>
        <w:lastRenderedPageBreak/>
        <w:t>(i)</w:t>
      </w:r>
      <w:r w:rsidR="00B42C79">
        <w:rPr>
          <w:lang w:val="sr-Latn-ME"/>
        </w:rPr>
        <w:t xml:space="preserve"> </w:t>
      </w:r>
      <w:r w:rsidR="00A84E23" w:rsidRPr="00A84E23">
        <w:rPr>
          <w:lang w:val="sr-Latn-ME"/>
        </w:rPr>
        <w:t xml:space="preserve">u </w:t>
      </w:r>
      <w:r w:rsidR="00E11B71">
        <w:rPr>
          <w:lang w:val="sr-Latn-ME"/>
        </w:rPr>
        <w:t>tački</w:t>
      </w:r>
      <w:r>
        <w:rPr>
          <w:lang w:val="sr-Latn-ME"/>
        </w:rPr>
        <w:t xml:space="preserve"> (a)</w:t>
      </w:r>
      <w:r w:rsidR="00E11B71">
        <w:rPr>
          <w:lang w:val="sr-Latn-ME"/>
        </w:rPr>
        <w:t>(1)</w:t>
      </w:r>
      <w:r>
        <w:rPr>
          <w:lang w:val="sr-Latn-ME"/>
        </w:rPr>
        <w:t>, tačka (iii)</w:t>
      </w:r>
      <w:r w:rsidR="00B42C79">
        <w:rPr>
          <w:lang w:val="sr-Latn-ME"/>
        </w:rPr>
        <w:t xml:space="preserve"> zamjenjuje se sljedećim:</w:t>
      </w:r>
    </w:p>
    <w:p w14:paraId="412D4E7F" w14:textId="5445C867" w:rsidR="00A84E23" w:rsidRPr="00A84E23" w:rsidRDefault="00B42C79" w:rsidP="00F94A3B">
      <w:pPr>
        <w:jc w:val="both"/>
        <w:rPr>
          <w:lang w:val="sr-Latn-ME"/>
        </w:rPr>
      </w:pPr>
      <w:r>
        <w:rPr>
          <w:lang w:val="sr-Latn-ME"/>
        </w:rPr>
        <w:t>„</w:t>
      </w:r>
      <w:r w:rsidR="00FF4D0C">
        <w:rPr>
          <w:lang w:val="sr-Latn-ME"/>
        </w:rPr>
        <w:t xml:space="preserve">(iii) </w:t>
      </w:r>
      <w:r w:rsidR="00A84E23" w:rsidRPr="00A84E23">
        <w:rPr>
          <w:lang w:val="sr-Latn-ME"/>
        </w:rPr>
        <w:t>barometarske visine;”;</w:t>
      </w:r>
    </w:p>
    <w:p w14:paraId="0229405F" w14:textId="161F1C41" w:rsidR="00A84E23" w:rsidRPr="00A84E23" w:rsidRDefault="00FF4D0C" w:rsidP="00F94A3B">
      <w:pPr>
        <w:jc w:val="both"/>
        <w:rPr>
          <w:lang w:val="sr-Latn-ME"/>
        </w:rPr>
      </w:pPr>
      <w:r>
        <w:rPr>
          <w:lang w:val="sr-Latn-ME"/>
        </w:rPr>
        <w:t xml:space="preserve">(ii) </w:t>
      </w:r>
      <w:r w:rsidR="00A84E23" w:rsidRPr="00A84E23">
        <w:rPr>
          <w:lang w:val="sr-Latn-ME"/>
        </w:rPr>
        <w:t xml:space="preserve">u </w:t>
      </w:r>
      <w:r>
        <w:rPr>
          <w:lang w:val="sr-Latn-ME"/>
        </w:rPr>
        <w:t>tački</w:t>
      </w:r>
      <w:r w:rsidR="00A84E23" w:rsidRPr="00A84E23">
        <w:rPr>
          <w:lang w:val="sr-Latn-ME"/>
        </w:rPr>
        <w:t xml:space="preserve"> (b)</w:t>
      </w:r>
      <w:r>
        <w:rPr>
          <w:lang w:val="sr-Latn-ME"/>
        </w:rPr>
        <w:t>,</w:t>
      </w:r>
      <w:r w:rsidR="00A84E23" w:rsidRPr="00A84E23">
        <w:rPr>
          <w:lang w:val="sr-Latn-ME"/>
        </w:rPr>
        <w:t xml:space="preserve"> </w:t>
      </w:r>
      <w:r w:rsidR="001A5053">
        <w:rPr>
          <w:lang w:val="sr-Latn-ME"/>
        </w:rPr>
        <w:t>pod</w:t>
      </w:r>
      <w:r>
        <w:rPr>
          <w:lang w:val="sr-Latn-ME"/>
        </w:rPr>
        <w:t>tačka</w:t>
      </w:r>
      <w:r w:rsidR="00A84E23" w:rsidRPr="00A84E23">
        <w:rPr>
          <w:lang w:val="sr-Latn-ME"/>
        </w:rPr>
        <w:t xml:space="preserve"> </w:t>
      </w:r>
      <w:r>
        <w:rPr>
          <w:lang w:val="sr-Latn-ME"/>
        </w:rPr>
        <w:t>(1)</w:t>
      </w:r>
      <w:r w:rsidR="00A84E23" w:rsidRPr="00A84E23">
        <w:rPr>
          <w:lang w:val="sr-Latn-ME"/>
        </w:rPr>
        <w:t xml:space="preserve"> z</w:t>
      </w:r>
      <w:r w:rsidR="00B42C79">
        <w:rPr>
          <w:lang w:val="sr-Latn-ME"/>
        </w:rPr>
        <w:t>amjenjuje se sljedećim:</w:t>
      </w:r>
    </w:p>
    <w:p w14:paraId="03973503" w14:textId="0E1868FD" w:rsidR="00A84E23" w:rsidRPr="00A84E23" w:rsidRDefault="00B42C79" w:rsidP="00F94A3B">
      <w:pPr>
        <w:jc w:val="both"/>
        <w:rPr>
          <w:lang w:val="sr-Latn-ME"/>
        </w:rPr>
      </w:pPr>
      <w:r>
        <w:rPr>
          <w:lang w:val="sr-Latn-ME"/>
        </w:rPr>
        <w:t>„</w:t>
      </w:r>
      <w:r w:rsidR="00FF4D0C">
        <w:rPr>
          <w:lang w:val="sr-Latn-ME"/>
        </w:rPr>
        <w:t>(1)</w:t>
      </w:r>
      <w:r>
        <w:rPr>
          <w:lang w:val="sr-Latn-ME"/>
        </w:rPr>
        <w:t xml:space="preserve"> </w:t>
      </w:r>
      <w:r w:rsidR="00A84E23" w:rsidRPr="00A84E23">
        <w:rPr>
          <w:lang w:val="sr-Latn-ME"/>
        </w:rPr>
        <w:t>barometarske visine;”;</w:t>
      </w:r>
    </w:p>
    <w:p w14:paraId="5AD965EB" w14:textId="77777777" w:rsidR="00A84E23" w:rsidRPr="00A84E23" w:rsidRDefault="00B42C79" w:rsidP="00F94A3B">
      <w:pPr>
        <w:jc w:val="both"/>
        <w:rPr>
          <w:lang w:val="sr-Latn-ME"/>
        </w:rPr>
      </w:pPr>
      <w:r>
        <w:rPr>
          <w:lang w:val="sr-Latn-ME"/>
        </w:rPr>
        <w:t xml:space="preserve">(j) </w:t>
      </w:r>
      <w:r w:rsidR="00FF4D0C">
        <w:rPr>
          <w:lang w:val="sr-Latn-ME"/>
        </w:rPr>
        <w:t>ta</w:t>
      </w:r>
      <w:r w:rsidR="00A84E23" w:rsidRPr="00A84E23">
        <w:rPr>
          <w:lang w:val="sr-Latn-ME"/>
        </w:rPr>
        <w:t>čka CAT.IDE</w:t>
      </w:r>
      <w:r>
        <w:rPr>
          <w:lang w:val="sr-Latn-ME"/>
        </w:rPr>
        <w:t>.A.130 mijenja se kako slijedi:</w:t>
      </w:r>
    </w:p>
    <w:p w14:paraId="6127D12F" w14:textId="77777777" w:rsidR="00A84E23" w:rsidRPr="00A84E23" w:rsidRDefault="00FF4D0C" w:rsidP="00F94A3B">
      <w:pPr>
        <w:jc w:val="both"/>
        <w:rPr>
          <w:lang w:val="sr-Latn-ME"/>
        </w:rPr>
      </w:pPr>
      <w:r>
        <w:rPr>
          <w:lang w:val="sr-Latn-ME"/>
        </w:rPr>
        <w:t>(i)</w:t>
      </w:r>
      <w:r w:rsidR="00B42C79">
        <w:rPr>
          <w:lang w:val="sr-Latn-ME"/>
        </w:rPr>
        <w:t xml:space="preserve"> </w:t>
      </w:r>
      <w:r>
        <w:rPr>
          <w:lang w:val="sr-Latn-ME"/>
        </w:rPr>
        <w:t>tačka</w:t>
      </w:r>
      <w:r w:rsidR="00B42C79">
        <w:rPr>
          <w:lang w:val="sr-Latn-ME"/>
        </w:rPr>
        <w:t xml:space="preserve"> (b) zamjenjuje se sljedećim:</w:t>
      </w:r>
    </w:p>
    <w:p w14:paraId="4F90ED69" w14:textId="2F3127F4" w:rsidR="00A84E23" w:rsidRPr="00A84E23" w:rsidRDefault="00B42C79" w:rsidP="00F94A3B">
      <w:pPr>
        <w:jc w:val="both"/>
        <w:rPr>
          <w:lang w:val="sr-Latn-ME"/>
        </w:rPr>
      </w:pPr>
      <w:r>
        <w:rPr>
          <w:lang w:val="sr-Latn-ME"/>
        </w:rPr>
        <w:t xml:space="preserve">„(b) </w:t>
      </w:r>
      <w:r w:rsidR="00583E7C" w:rsidRPr="00583E7C">
        <w:rPr>
          <w:lang w:val="sr-Latn-ME"/>
        </w:rPr>
        <w:t>Dva sred</w:t>
      </w:r>
      <w:r w:rsidR="00583E7C">
        <w:rPr>
          <w:lang w:val="sr-Latn-ME"/>
        </w:rPr>
        <w:t xml:space="preserve">stva za mjerenje i prikazivanje </w:t>
      </w:r>
      <w:r w:rsidR="00A84E23" w:rsidRPr="00A84E23">
        <w:rPr>
          <w:lang w:val="sr-Latn-ME"/>
        </w:rPr>
        <w:t>barometarske visine.”;</w:t>
      </w:r>
    </w:p>
    <w:p w14:paraId="05F0C039" w14:textId="428B9C7D" w:rsidR="00A84E23" w:rsidRPr="00A84E23" w:rsidRDefault="00FF4D0C" w:rsidP="00F94A3B">
      <w:pPr>
        <w:jc w:val="both"/>
        <w:rPr>
          <w:lang w:val="sr-Latn-ME"/>
        </w:rPr>
      </w:pPr>
      <w:r>
        <w:rPr>
          <w:lang w:val="sr-Latn-ME"/>
        </w:rPr>
        <w:t>(ii)</w:t>
      </w:r>
      <w:r w:rsidR="00B42C79">
        <w:rPr>
          <w:lang w:val="sr-Latn-ME"/>
        </w:rPr>
        <w:t xml:space="preserve"> </w:t>
      </w:r>
      <w:r w:rsidR="00A84E23" w:rsidRPr="00A84E23">
        <w:rPr>
          <w:lang w:val="sr-Latn-ME"/>
        </w:rPr>
        <w:t xml:space="preserve">u </w:t>
      </w:r>
      <w:r>
        <w:rPr>
          <w:lang w:val="sr-Latn-ME"/>
        </w:rPr>
        <w:t xml:space="preserve">tački (h), </w:t>
      </w:r>
      <w:r w:rsidR="001A5053">
        <w:rPr>
          <w:lang w:val="sr-Latn-ME"/>
        </w:rPr>
        <w:t>pod</w:t>
      </w:r>
      <w:r>
        <w:rPr>
          <w:lang w:val="sr-Latn-ME"/>
        </w:rPr>
        <w:t>tačka (1)</w:t>
      </w:r>
      <w:r w:rsidR="00A84E23" w:rsidRPr="00A84E23">
        <w:rPr>
          <w:lang w:val="sr-Latn-ME"/>
        </w:rPr>
        <w:t xml:space="preserve"> zam</w:t>
      </w:r>
      <w:r w:rsidR="00B42C79">
        <w:rPr>
          <w:lang w:val="sr-Latn-ME"/>
        </w:rPr>
        <w:t>jenjuje se sljedećim:</w:t>
      </w:r>
    </w:p>
    <w:p w14:paraId="000AED7A" w14:textId="42F1F8B1" w:rsidR="00A84E23" w:rsidRPr="00A84E23" w:rsidRDefault="00B42C79" w:rsidP="00F94A3B">
      <w:pPr>
        <w:jc w:val="both"/>
        <w:rPr>
          <w:lang w:val="sr-Latn-ME"/>
        </w:rPr>
      </w:pPr>
      <w:r>
        <w:rPr>
          <w:lang w:val="sr-Latn-ME"/>
        </w:rPr>
        <w:t>„</w:t>
      </w:r>
      <w:r w:rsidR="00FF4D0C">
        <w:rPr>
          <w:lang w:val="sr-Latn-ME"/>
        </w:rPr>
        <w:t xml:space="preserve">(1) </w:t>
      </w:r>
      <w:r w:rsidR="00A84E23" w:rsidRPr="00A84E23">
        <w:rPr>
          <w:lang w:val="sr-Latn-ME"/>
        </w:rPr>
        <w:t>barometarske visine;”;</w:t>
      </w:r>
    </w:p>
    <w:p w14:paraId="3E451F96" w14:textId="77777777" w:rsidR="00A84E23" w:rsidRPr="00A84E23" w:rsidRDefault="00B42C79" w:rsidP="00F94A3B">
      <w:pPr>
        <w:jc w:val="both"/>
        <w:rPr>
          <w:lang w:val="sr-Latn-ME"/>
        </w:rPr>
      </w:pPr>
      <w:r>
        <w:rPr>
          <w:lang w:val="sr-Latn-ME"/>
        </w:rPr>
        <w:t xml:space="preserve">(k) </w:t>
      </w:r>
      <w:r w:rsidR="00FF4D0C">
        <w:rPr>
          <w:lang w:val="sr-Latn-ME"/>
        </w:rPr>
        <w:t>ta</w:t>
      </w:r>
      <w:r w:rsidR="00A84E23" w:rsidRPr="00A84E23">
        <w:rPr>
          <w:lang w:val="sr-Latn-ME"/>
        </w:rPr>
        <w:t>čka CAT.IDE</w:t>
      </w:r>
      <w:r>
        <w:rPr>
          <w:lang w:val="sr-Latn-ME"/>
        </w:rPr>
        <w:t>.A.205 mijenja se kako slijedi:</w:t>
      </w:r>
    </w:p>
    <w:p w14:paraId="7CD99528" w14:textId="00FF4E11" w:rsidR="00A84E23" w:rsidRPr="00A84E23" w:rsidRDefault="00FF4D0C" w:rsidP="00F94A3B">
      <w:pPr>
        <w:jc w:val="both"/>
        <w:rPr>
          <w:lang w:val="sr-Latn-ME"/>
        </w:rPr>
      </w:pPr>
      <w:r>
        <w:rPr>
          <w:lang w:val="sr-Latn-ME"/>
        </w:rPr>
        <w:t>(i)</w:t>
      </w:r>
      <w:r w:rsidR="00B42C79">
        <w:rPr>
          <w:lang w:val="sr-Latn-ME"/>
        </w:rPr>
        <w:t xml:space="preserve"> </w:t>
      </w:r>
      <w:r w:rsidR="00A84E23" w:rsidRPr="00A84E23">
        <w:rPr>
          <w:lang w:val="sr-Latn-ME"/>
        </w:rPr>
        <w:t xml:space="preserve">u </w:t>
      </w:r>
      <w:r>
        <w:rPr>
          <w:lang w:val="sr-Latn-ME"/>
        </w:rPr>
        <w:t xml:space="preserve">tački (a), </w:t>
      </w:r>
      <w:r w:rsidR="001A5053">
        <w:rPr>
          <w:lang w:val="sr-Latn-ME"/>
        </w:rPr>
        <w:t>pod</w:t>
      </w:r>
      <w:r>
        <w:rPr>
          <w:lang w:val="sr-Latn-ME"/>
        </w:rPr>
        <w:t>tačka (3)</w:t>
      </w:r>
      <w:r w:rsidR="00B42C79">
        <w:rPr>
          <w:lang w:val="sr-Latn-ME"/>
        </w:rPr>
        <w:t xml:space="preserve"> zamjenjuje se sljedećim:</w:t>
      </w:r>
    </w:p>
    <w:p w14:paraId="423C1AF0" w14:textId="0B803C97" w:rsidR="00A84E23" w:rsidRPr="00A84E23" w:rsidRDefault="00B42C79" w:rsidP="00F94A3B">
      <w:pPr>
        <w:jc w:val="both"/>
        <w:rPr>
          <w:lang w:val="sr-Latn-ME"/>
        </w:rPr>
      </w:pPr>
      <w:r>
        <w:rPr>
          <w:lang w:val="sr-Latn-ME"/>
        </w:rPr>
        <w:t>„</w:t>
      </w:r>
      <w:r w:rsidR="00FF4D0C">
        <w:rPr>
          <w:lang w:val="sr-Latn-ME"/>
        </w:rPr>
        <w:t>(3)</w:t>
      </w:r>
      <w:r>
        <w:rPr>
          <w:lang w:val="sr-Latn-ME"/>
        </w:rPr>
        <w:t xml:space="preserve"> </w:t>
      </w:r>
      <w:r w:rsidR="00583E7C" w:rsidRPr="00583E7C">
        <w:rPr>
          <w:lang w:val="sr-Latn-ME"/>
        </w:rPr>
        <w:t xml:space="preserve">pojasem za sjedište sa sigurnosnim sistemom za vezivanje gornjeg torza na svakom putničkom sjedištu i pojasevima za zadržavanje na svakom ležaju u slučaju aviona </w:t>
      </w:r>
      <w:r w:rsidR="00583E7C">
        <w:rPr>
          <w:lang w:val="sr-Latn-ME"/>
        </w:rPr>
        <w:t>sa</w:t>
      </w:r>
      <w:r w:rsidR="00583E7C" w:rsidRPr="00583E7C">
        <w:rPr>
          <w:lang w:val="sr-Latn-ME"/>
        </w:rPr>
        <w:t xml:space="preserve"> MCTOM </w:t>
      </w:r>
      <w:r w:rsidR="00583E7C">
        <w:rPr>
          <w:lang w:val="sr-Latn-ME"/>
        </w:rPr>
        <w:t>do</w:t>
      </w:r>
      <w:r w:rsidR="00583E7C" w:rsidRPr="00583E7C">
        <w:rPr>
          <w:lang w:val="sr-Latn-ME"/>
        </w:rPr>
        <w:t xml:space="preserve"> 5700 kg</w:t>
      </w:r>
      <w:r w:rsidR="00583E7C">
        <w:rPr>
          <w:lang w:val="sr-Latn-ME"/>
        </w:rPr>
        <w:t xml:space="preserve"> ili manje</w:t>
      </w:r>
      <w:r w:rsidR="00583E7C" w:rsidRPr="00583E7C">
        <w:rPr>
          <w:lang w:val="sr-Latn-ME"/>
        </w:rPr>
        <w:t xml:space="preserve"> i MOPSC </w:t>
      </w:r>
      <w:r w:rsidR="00583E7C">
        <w:rPr>
          <w:lang w:val="sr-Latn-ME"/>
        </w:rPr>
        <w:t>od devet ili manje</w:t>
      </w:r>
      <w:r w:rsidR="00583E7C" w:rsidRPr="00583E7C">
        <w:rPr>
          <w:lang w:val="sr-Latn-ME"/>
        </w:rPr>
        <w:t>, kojima je individualno CofA izdato dana 8. aprila 2015. godine ili kasnije</w:t>
      </w:r>
      <w:r w:rsidR="00A84E23" w:rsidRPr="00A84E23">
        <w:rPr>
          <w:lang w:val="sr-Latn-ME"/>
        </w:rPr>
        <w:t>;”;</w:t>
      </w:r>
    </w:p>
    <w:p w14:paraId="16E24953" w14:textId="77777777" w:rsidR="00A84E23" w:rsidRPr="00A84E23" w:rsidRDefault="00583E7C" w:rsidP="00F94A3B">
      <w:pPr>
        <w:jc w:val="both"/>
        <w:rPr>
          <w:lang w:val="sr-Latn-ME"/>
        </w:rPr>
      </w:pPr>
      <w:r>
        <w:rPr>
          <w:lang w:val="sr-Latn-ME"/>
        </w:rPr>
        <w:t>(ii)</w:t>
      </w:r>
      <w:r w:rsidR="00B42C79">
        <w:rPr>
          <w:lang w:val="sr-Latn-ME"/>
        </w:rPr>
        <w:t xml:space="preserve"> </w:t>
      </w:r>
      <w:r w:rsidR="00A84E23" w:rsidRPr="00A84E23">
        <w:rPr>
          <w:lang w:val="sr-Latn-ME"/>
        </w:rPr>
        <w:t xml:space="preserve">u </w:t>
      </w:r>
      <w:r>
        <w:rPr>
          <w:lang w:val="sr-Latn-ME"/>
        </w:rPr>
        <w:t>tački</w:t>
      </w:r>
      <w:r w:rsidR="00A84E23" w:rsidRPr="00A84E23">
        <w:rPr>
          <w:lang w:val="sr-Latn-ME"/>
        </w:rPr>
        <w:t xml:space="preserve"> (b)</w:t>
      </w:r>
      <w:r>
        <w:rPr>
          <w:lang w:val="sr-Latn-ME"/>
        </w:rPr>
        <w:t>,</w:t>
      </w:r>
      <w:r w:rsidR="00A84E23" w:rsidRPr="00A84E23">
        <w:rPr>
          <w:lang w:val="sr-Latn-ME"/>
        </w:rPr>
        <w:t xml:space="preserve"> </w:t>
      </w:r>
      <w:r>
        <w:rPr>
          <w:lang w:val="sr-Latn-ME"/>
        </w:rPr>
        <w:t>tačka (3) zamjenjuje se sljedećim:</w:t>
      </w:r>
    </w:p>
    <w:p w14:paraId="0223AA5B" w14:textId="30282E9C" w:rsidR="002060E4" w:rsidRPr="002060E4" w:rsidRDefault="00B42C79" w:rsidP="002060E4">
      <w:pPr>
        <w:rPr>
          <w:lang w:val="sr-Latn-ME"/>
        </w:rPr>
      </w:pPr>
      <w:r>
        <w:rPr>
          <w:lang w:val="sr-Latn-ME"/>
        </w:rPr>
        <w:t>„</w:t>
      </w:r>
      <w:r w:rsidR="002060E4">
        <w:rPr>
          <w:lang w:val="sr-Latn-ME"/>
        </w:rPr>
        <w:t xml:space="preserve">(3) </w:t>
      </w:r>
      <w:r w:rsidR="002060E4" w:rsidRPr="002060E4">
        <w:rPr>
          <w:lang w:val="sr-Latn-ME"/>
        </w:rPr>
        <w:t>na sjedištima</w:t>
      </w:r>
      <w:r w:rsidR="002060E4">
        <w:rPr>
          <w:lang w:val="sr-Latn-ME"/>
        </w:rPr>
        <w:t xml:space="preserve"> članova</w:t>
      </w:r>
      <w:r w:rsidR="002060E4" w:rsidRPr="002060E4">
        <w:rPr>
          <w:lang w:val="sr-Latn-ME"/>
        </w:rPr>
        <w:t xml:space="preserve"> letačke posade i na bilo kom sjedištu do sjedišta pilota</w:t>
      </w:r>
      <w:r w:rsidR="002060E4">
        <w:rPr>
          <w:lang w:val="sr-Latn-ME"/>
        </w:rPr>
        <w:t>, jedno od sljedećeg</w:t>
      </w:r>
      <w:r w:rsidR="002060E4" w:rsidRPr="002060E4">
        <w:rPr>
          <w:lang w:val="sr-Latn-ME"/>
        </w:rPr>
        <w:t>:</w:t>
      </w:r>
    </w:p>
    <w:p w14:paraId="2D4B1730" w14:textId="51A132D6" w:rsidR="002060E4" w:rsidRPr="002060E4" w:rsidRDefault="002060E4" w:rsidP="002060E4">
      <w:pPr>
        <w:jc w:val="both"/>
        <w:rPr>
          <w:lang w:val="sr-Latn-ME"/>
        </w:rPr>
      </w:pPr>
      <w:r w:rsidRPr="002060E4">
        <w:rPr>
          <w:lang w:val="sr-Latn-ME"/>
        </w:rPr>
        <w:t xml:space="preserve">(i) dvije ramene trake i jedan pojas za sjedište koji se može koristiti nezavisno; </w:t>
      </w:r>
    </w:p>
    <w:p w14:paraId="34C553C6" w14:textId="77777777" w:rsidR="002060E4" w:rsidRPr="002060E4" w:rsidRDefault="002060E4" w:rsidP="002060E4">
      <w:pPr>
        <w:jc w:val="both"/>
        <w:rPr>
          <w:lang w:val="sr-Latn-ME"/>
        </w:rPr>
      </w:pPr>
      <w:r w:rsidRPr="002060E4">
        <w:rPr>
          <w:lang w:val="sr-Latn-ME"/>
        </w:rPr>
        <w:t>(ii) dijagonalnu ramenu traku i pojas za sjedište koji se može koristiti nezavisno za sljedeće avione:</w:t>
      </w:r>
    </w:p>
    <w:p w14:paraId="112B9A6A" w14:textId="77777777" w:rsidR="002060E4" w:rsidRPr="002060E4" w:rsidRDefault="002060E4" w:rsidP="002060E4">
      <w:pPr>
        <w:jc w:val="both"/>
        <w:rPr>
          <w:lang w:val="sr-Latn-ME"/>
        </w:rPr>
      </w:pPr>
      <w:r w:rsidRPr="002060E4">
        <w:rPr>
          <w:lang w:val="sr-Latn-ME"/>
        </w:rPr>
        <w:t>(A) avione kojima je MCTOM 5700 kg</w:t>
      </w:r>
      <w:r>
        <w:rPr>
          <w:lang w:val="sr-Latn-ME"/>
        </w:rPr>
        <w:t xml:space="preserve"> ili manje</w:t>
      </w:r>
      <w:r w:rsidRPr="002060E4">
        <w:rPr>
          <w:lang w:val="sr-Latn-ME"/>
        </w:rPr>
        <w:t xml:space="preserve"> i kojima je MOPSC devet</w:t>
      </w:r>
      <w:r>
        <w:rPr>
          <w:lang w:val="sr-Latn-ME"/>
        </w:rPr>
        <w:t xml:space="preserve"> ili manje</w:t>
      </w:r>
      <w:r w:rsidRPr="002060E4">
        <w:rPr>
          <w:lang w:val="sr-Latn-ME"/>
        </w:rPr>
        <w:t xml:space="preserve"> koji su usaglašeni sa dinamičkim uslovima slijetanja u slučaju nužde  definisanim u primjenljivoj certifikacionoj specifikaciji;</w:t>
      </w:r>
    </w:p>
    <w:p w14:paraId="50CF92EC" w14:textId="75AE5D0C" w:rsidR="002060E4" w:rsidRPr="002060E4" w:rsidRDefault="002060E4" w:rsidP="002060E4">
      <w:pPr>
        <w:jc w:val="both"/>
        <w:rPr>
          <w:lang w:val="sr-Latn-ME"/>
        </w:rPr>
      </w:pPr>
      <w:r w:rsidRPr="002060E4">
        <w:rPr>
          <w:lang w:val="sr-Latn-ME"/>
        </w:rPr>
        <w:t>(B) avione kojima je MCTOM 5700 kg</w:t>
      </w:r>
      <w:r>
        <w:rPr>
          <w:lang w:val="sr-Latn-ME"/>
        </w:rPr>
        <w:t xml:space="preserve"> ili manje</w:t>
      </w:r>
      <w:r w:rsidRPr="002060E4">
        <w:rPr>
          <w:lang w:val="sr-Latn-ME"/>
        </w:rPr>
        <w:t xml:space="preserve"> i kojima je MOPSC devet</w:t>
      </w:r>
      <w:r>
        <w:rPr>
          <w:lang w:val="sr-Latn-ME"/>
        </w:rPr>
        <w:t xml:space="preserve"> ili manje</w:t>
      </w:r>
      <w:r w:rsidRPr="002060E4">
        <w:rPr>
          <w:lang w:val="sr-Latn-ME"/>
        </w:rPr>
        <w:t xml:space="preserve"> koji nisu usaglašeni sa dinamičkim uslovi</w:t>
      </w:r>
      <w:r w:rsidR="005D6676">
        <w:rPr>
          <w:lang w:val="sr-Latn-ME"/>
        </w:rPr>
        <w:t xml:space="preserve">ma slijetanja u slučaju nužde </w:t>
      </w:r>
      <w:r w:rsidRPr="002060E4">
        <w:rPr>
          <w:lang w:val="sr-Latn-ME"/>
        </w:rPr>
        <w:t xml:space="preserve">definisanim u primjenljivoj certifikacionoj specifikaciji i kojima je individualno CofA prvi put izdato prije 28. oktobra 2014. godine; </w:t>
      </w:r>
    </w:p>
    <w:p w14:paraId="46444D56" w14:textId="3D347A10" w:rsidR="00A84E23" w:rsidRPr="00A84E23" w:rsidRDefault="002060E4" w:rsidP="002060E4">
      <w:pPr>
        <w:jc w:val="both"/>
        <w:rPr>
          <w:lang w:val="sr-Latn-ME"/>
        </w:rPr>
      </w:pPr>
      <w:r>
        <w:rPr>
          <w:lang w:val="sr-Latn-ME"/>
        </w:rPr>
        <w:t>(C) avione s</w:t>
      </w:r>
      <w:r w:rsidRPr="002060E4">
        <w:rPr>
          <w:lang w:val="sr-Latn-ME"/>
        </w:rPr>
        <w:t>ertifikovane u skladu sa CS-VLA ili ekvivalentnim ili CS-LSA ili ekvivalentnim</w:t>
      </w:r>
      <w:r w:rsidR="00B42C79">
        <w:rPr>
          <w:lang w:val="sr-Latn-ME"/>
        </w:rPr>
        <w:t>.”;</w:t>
      </w:r>
    </w:p>
    <w:p w14:paraId="4557C1C5" w14:textId="77777777" w:rsidR="00A84E23" w:rsidRPr="00A84E23" w:rsidRDefault="00B42C79" w:rsidP="00F94A3B">
      <w:pPr>
        <w:jc w:val="both"/>
        <w:rPr>
          <w:lang w:val="sr-Latn-ME"/>
        </w:rPr>
      </w:pPr>
      <w:r>
        <w:rPr>
          <w:lang w:val="sr-Latn-ME"/>
        </w:rPr>
        <w:t xml:space="preserve">(l) </w:t>
      </w:r>
      <w:r w:rsidR="002060E4">
        <w:rPr>
          <w:lang w:val="sr-Latn-ME"/>
        </w:rPr>
        <w:t xml:space="preserve">u tački CAT.IDE.A.245, tačka </w:t>
      </w:r>
      <w:r>
        <w:rPr>
          <w:lang w:val="sr-Latn-ME"/>
        </w:rPr>
        <w:t>(d) zamjenjuje se sljedećim:</w:t>
      </w:r>
    </w:p>
    <w:p w14:paraId="52B18120" w14:textId="06077D11" w:rsidR="00A84E23" w:rsidRPr="00A84E23" w:rsidRDefault="00B42C79" w:rsidP="00F94A3B">
      <w:pPr>
        <w:jc w:val="both"/>
        <w:rPr>
          <w:lang w:val="sr-Latn-ME"/>
        </w:rPr>
      </w:pPr>
      <w:r>
        <w:rPr>
          <w:lang w:val="sr-Latn-ME"/>
        </w:rPr>
        <w:t xml:space="preserve">„(d) </w:t>
      </w:r>
      <w:r w:rsidR="00021A1C" w:rsidRPr="00021A1C">
        <w:rPr>
          <w:lang w:val="sr-Latn-ME"/>
        </w:rPr>
        <w:t>Avioni moraju da budu opremljeni dodatnim prenosnim PBE-om ugrađenim pored ručnog protivpožarnog aparata navedenog u CAT.IDE.A.250</w:t>
      </w:r>
      <w:r w:rsidR="00021A1C">
        <w:rPr>
          <w:lang w:val="sr-Latn-ME"/>
        </w:rPr>
        <w:t xml:space="preserve"> (b) i (c)</w:t>
      </w:r>
      <w:r w:rsidR="00021A1C" w:rsidRPr="00021A1C">
        <w:rPr>
          <w:lang w:val="sr-Latn-ME"/>
        </w:rPr>
        <w:t>, ili u blizini ulaza u odjeljak za tovar, u slučaju da je ručni protivpožarni aparat ugrađen u odjeljku za tovar</w:t>
      </w:r>
      <w:r w:rsidR="00A84E23" w:rsidRPr="00A84E23">
        <w:rPr>
          <w:lang w:val="sr-Latn-ME"/>
        </w:rPr>
        <w:t>.”;</w:t>
      </w:r>
    </w:p>
    <w:p w14:paraId="7EB38B4D" w14:textId="77777777" w:rsidR="00A84E23" w:rsidRPr="00A84E23" w:rsidRDefault="00B42C79" w:rsidP="00F94A3B">
      <w:pPr>
        <w:jc w:val="both"/>
        <w:rPr>
          <w:lang w:val="sr-Latn-ME"/>
        </w:rPr>
      </w:pPr>
      <w:r>
        <w:rPr>
          <w:lang w:val="sr-Latn-ME"/>
        </w:rPr>
        <w:t xml:space="preserve">(m) </w:t>
      </w:r>
      <w:r w:rsidR="00021A1C">
        <w:rPr>
          <w:lang w:val="sr-Latn-ME"/>
        </w:rPr>
        <w:t>u ta</w:t>
      </w:r>
      <w:r w:rsidR="00A84E23" w:rsidRPr="00A84E23">
        <w:rPr>
          <w:lang w:val="sr-Latn-ME"/>
        </w:rPr>
        <w:t xml:space="preserve">čki CAT.IDE.A.275 </w:t>
      </w:r>
      <w:r w:rsidR="00021A1C">
        <w:rPr>
          <w:lang w:val="sr-Latn-ME"/>
        </w:rPr>
        <w:t>tačke</w:t>
      </w:r>
      <w:r w:rsidR="00A84E23" w:rsidRPr="00A84E23">
        <w:rPr>
          <w:lang w:val="sr-Latn-ME"/>
        </w:rPr>
        <w:t xml:space="preserve"> (c)</w:t>
      </w:r>
      <w:r>
        <w:rPr>
          <w:lang w:val="sr-Latn-ME"/>
        </w:rPr>
        <w:t xml:space="preserve"> i (d) zamjenjuju se sljedećim:</w:t>
      </w:r>
    </w:p>
    <w:p w14:paraId="48F411A4" w14:textId="6855ACFF" w:rsidR="00021A1C" w:rsidRPr="00021A1C" w:rsidRDefault="00B42C79" w:rsidP="00021A1C">
      <w:pPr>
        <w:jc w:val="both"/>
        <w:rPr>
          <w:lang w:val="sr-Latn-ME"/>
        </w:rPr>
      </w:pPr>
      <w:r>
        <w:rPr>
          <w:lang w:val="sr-Latn-ME"/>
        </w:rPr>
        <w:t xml:space="preserve">„(c) </w:t>
      </w:r>
      <w:r w:rsidR="00021A1C">
        <w:rPr>
          <w:lang w:val="sr-Latn-ME"/>
        </w:rPr>
        <w:t>Za avione sa MOPSC od 19 ili manje i s</w:t>
      </w:r>
      <w:r w:rsidR="00021A1C" w:rsidRPr="00021A1C">
        <w:rPr>
          <w:lang w:val="sr-Latn-ME"/>
        </w:rPr>
        <w:t xml:space="preserve">ertifikatom za tip na osnovu </w:t>
      </w:r>
      <w:r w:rsidR="00021A1C">
        <w:rPr>
          <w:lang w:val="sr-Latn-ME"/>
        </w:rPr>
        <w:t>sertifikacijske specifikacije</w:t>
      </w:r>
      <w:r w:rsidR="00021A1C" w:rsidRPr="00021A1C">
        <w:rPr>
          <w:lang w:val="sr-Latn-ME"/>
        </w:rPr>
        <w:t xml:space="preserve"> Agencije, sistem </w:t>
      </w:r>
      <w:r w:rsidR="00021A1C">
        <w:rPr>
          <w:lang w:val="sr-Latn-ME"/>
        </w:rPr>
        <w:t>osvjetljenja u hitnoj situaciji</w:t>
      </w:r>
      <w:r w:rsidR="00021A1C" w:rsidRPr="00021A1C">
        <w:rPr>
          <w:lang w:val="sr-Latn-ME"/>
        </w:rPr>
        <w:t xml:space="preserve"> iz</w:t>
      </w:r>
      <w:r w:rsidR="00021A1C">
        <w:rPr>
          <w:lang w:val="sr-Latn-ME"/>
        </w:rPr>
        <w:t xml:space="preserve"> tačke</w:t>
      </w:r>
      <w:r w:rsidR="00021A1C" w:rsidRPr="00021A1C">
        <w:rPr>
          <w:lang w:val="sr-Latn-ME"/>
        </w:rPr>
        <w:t xml:space="preserve"> (a) obuhvata opremu iz</w:t>
      </w:r>
      <w:r w:rsidR="00624CBF">
        <w:rPr>
          <w:lang w:val="sr-Latn-ME"/>
        </w:rPr>
        <w:t xml:space="preserve"> tačke (b) (1 ), (2) i</w:t>
      </w:r>
      <w:r w:rsidR="00BC33B2">
        <w:rPr>
          <w:lang w:val="sr-Latn-ME"/>
        </w:rPr>
        <w:t xml:space="preserve"> </w:t>
      </w:r>
      <w:r w:rsidR="00021A1C" w:rsidRPr="00021A1C">
        <w:rPr>
          <w:lang w:val="sr-Latn-ME"/>
        </w:rPr>
        <w:t>(3).</w:t>
      </w:r>
    </w:p>
    <w:p w14:paraId="5655A668" w14:textId="7963589D" w:rsidR="00A84E23" w:rsidRPr="00A84E23" w:rsidRDefault="00021A1C" w:rsidP="00021A1C">
      <w:pPr>
        <w:jc w:val="both"/>
        <w:rPr>
          <w:lang w:val="sr-Latn-ME"/>
        </w:rPr>
      </w:pPr>
      <w:r>
        <w:rPr>
          <w:lang w:val="sr-Latn-ME"/>
        </w:rPr>
        <w:lastRenderedPageBreak/>
        <w:t xml:space="preserve">(d) </w:t>
      </w:r>
      <w:r w:rsidR="00624CBF">
        <w:rPr>
          <w:lang w:val="sr-Latn-ME"/>
        </w:rPr>
        <w:t>Za avione</w:t>
      </w:r>
      <w:r w:rsidRPr="00021A1C">
        <w:rPr>
          <w:lang w:val="sr-Latn-ME"/>
        </w:rPr>
        <w:t xml:space="preserve"> sa M</w:t>
      </w:r>
      <w:r w:rsidR="00624CBF">
        <w:rPr>
          <w:lang w:val="sr-Latn-ME"/>
        </w:rPr>
        <w:t>OPSC od 19 ili manje koji nisu s</w:t>
      </w:r>
      <w:r w:rsidRPr="00021A1C">
        <w:rPr>
          <w:lang w:val="sr-Latn-ME"/>
        </w:rPr>
        <w:t xml:space="preserve">ertifikovani na osnovu </w:t>
      </w:r>
      <w:r w:rsidR="00624CBF" w:rsidRPr="00624CBF">
        <w:rPr>
          <w:lang w:val="sr-Latn-ME"/>
        </w:rPr>
        <w:t xml:space="preserve">sertifikacijske specifikacije </w:t>
      </w:r>
      <w:r w:rsidRPr="00021A1C">
        <w:rPr>
          <w:lang w:val="sr-Latn-ME"/>
        </w:rPr>
        <w:t>Agencije, sistem osvjetlje</w:t>
      </w:r>
      <w:r w:rsidR="00624CBF">
        <w:rPr>
          <w:lang w:val="sr-Latn-ME"/>
        </w:rPr>
        <w:t>nja u hitnoj situaciji</w:t>
      </w:r>
      <w:r w:rsidRPr="00021A1C">
        <w:rPr>
          <w:lang w:val="sr-Latn-ME"/>
        </w:rPr>
        <w:t xml:space="preserve"> iz</w:t>
      </w:r>
      <w:r w:rsidR="00624CBF">
        <w:rPr>
          <w:lang w:val="sr-Latn-ME"/>
        </w:rPr>
        <w:t xml:space="preserve"> tačke</w:t>
      </w:r>
      <w:r w:rsidRPr="00021A1C">
        <w:rPr>
          <w:lang w:val="sr-Latn-ME"/>
        </w:rPr>
        <w:t xml:space="preserve"> (a) obuhvata opremu iz</w:t>
      </w:r>
      <w:r w:rsidR="00624CBF">
        <w:rPr>
          <w:lang w:val="sr-Latn-ME"/>
        </w:rPr>
        <w:t xml:space="preserve"> tačke (b)(1)</w:t>
      </w:r>
      <w:r w:rsidR="00B42C79">
        <w:rPr>
          <w:lang w:val="sr-Latn-ME"/>
        </w:rPr>
        <w:t>.</w:t>
      </w:r>
      <w:r w:rsidR="004F3D37">
        <w:rPr>
          <w:lang w:val="sr-Latn-ME"/>
        </w:rPr>
        <w:t>'</w:t>
      </w:r>
      <w:r w:rsidR="00B42C79">
        <w:rPr>
          <w:lang w:val="sr-Latn-ME"/>
        </w:rPr>
        <w:t>;</w:t>
      </w:r>
    </w:p>
    <w:p w14:paraId="2EDDB7DA" w14:textId="77777777" w:rsidR="00A84E23" w:rsidRPr="00A84E23" w:rsidRDefault="00B42C79" w:rsidP="00F94A3B">
      <w:pPr>
        <w:jc w:val="both"/>
        <w:rPr>
          <w:lang w:val="sr-Latn-ME"/>
        </w:rPr>
      </w:pPr>
      <w:r>
        <w:rPr>
          <w:lang w:val="sr-Latn-ME"/>
        </w:rPr>
        <w:t xml:space="preserve">(n) </w:t>
      </w:r>
      <w:r w:rsidR="00624CBF">
        <w:rPr>
          <w:lang w:val="sr-Latn-ME"/>
        </w:rPr>
        <w:t xml:space="preserve">u tački CAT.IDE.A.285, tačka </w:t>
      </w:r>
      <w:r w:rsidR="00A84E23" w:rsidRPr="00A84E23">
        <w:rPr>
          <w:lang w:val="sr-Latn-ME"/>
        </w:rPr>
        <w:t>(c) zamjenju</w:t>
      </w:r>
      <w:r>
        <w:rPr>
          <w:lang w:val="sr-Latn-ME"/>
        </w:rPr>
        <w:t>je se sljedećim:</w:t>
      </w:r>
    </w:p>
    <w:p w14:paraId="0AE2F865" w14:textId="39DA98D7" w:rsidR="00A84E23" w:rsidRPr="00A84E23" w:rsidRDefault="00B42C79" w:rsidP="00F94A3B">
      <w:pPr>
        <w:jc w:val="both"/>
        <w:rPr>
          <w:lang w:val="sr-Latn-ME"/>
        </w:rPr>
      </w:pPr>
      <w:r>
        <w:rPr>
          <w:lang w:val="sr-Latn-ME"/>
        </w:rPr>
        <w:t xml:space="preserve">„(c) </w:t>
      </w:r>
      <w:r w:rsidR="00A84E23" w:rsidRPr="00A84E23">
        <w:rPr>
          <w:lang w:val="sr-Latn-ME"/>
        </w:rPr>
        <w:t xml:space="preserve">Hidroavioni kojima se leti iznad vode moraju </w:t>
      </w:r>
      <w:r w:rsidR="00624CBF">
        <w:rPr>
          <w:lang w:val="sr-Latn-ME"/>
        </w:rPr>
        <w:t>da budu</w:t>
      </w:r>
      <w:r w:rsidR="00A84E23" w:rsidRPr="00A84E23">
        <w:rPr>
          <w:lang w:val="sr-Latn-ME"/>
        </w:rPr>
        <w:t xml:space="preserve"> opremljeni sljedećim:</w:t>
      </w:r>
    </w:p>
    <w:p w14:paraId="405FF822" w14:textId="77777777" w:rsidR="00624CBF" w:rsidRPr="00624CBF" w:rsidRDefault="00B42C79" w:rsidP="00624CBF">
      <w:pPr>
        <w:jc w:val="both"/>
        <w:rPr>
          <w:lang w:val="sr-Latn-ME"/>
        </w:rPr>
      </w:pPr>
      <w:r>
        <w:rPr>
          <w:lang w:val="sr-Latn-ME"/>
        </w:rPr>
        <w:t xml:space="preserve">(1) </w:t>
      </w:r>
      <w:r w:rsidR="00624CBF" w:rsidRPr="00624CBF">
        <w:rPr>
          <w:lang w:val="sr-Latn-ME"/>
        </w:rPr>
        <w:t xml:space="preserve">sidrom i drugom opremom neophodnom da se olakša privez, sidrenje ili manevrisanje hidroaviona na vodi, odgovarajućim za njegovu veličinu, </w:t>
      </w:r>
      <w:r w:rsidR="00624CBF">
        <w:rPr>
          <w:lang w:val="sr-Latn-ME"/>
        </w:rPr>
        <w:t>masu</w:t>
      </w:r>
      <w:r w:rsidR="00624CBF" w:rsidRPr="00624CBF">
        <w:rPr>
          <w:lang w:val="sr-Latn-ME"/>
        </w:rPr>
        <w:t xml:space="preserve"> i karakteristike upravljanja i</w:t>
      </w:r>
    </w:p>
    <w:p w14:paraId="3CBF0818" w14:textId="122640A8" w:rsidR="00A84E23" w:rsidRPr="00A84E23" w:rsidRDefault="00624CBF" w:rsidP="00624CBF">
      <w:pPr>
        <w:jc w:val="both"/>
        <w:rPr>
          <w:lang w:val="sr-Latn-ME"/>
        </w:rPr>
      </w:pPr>
      <w:r>
        <w:rPr>
          <w:lang w:val="sr-Latn-ME"/>
        </w:rPr>
        <w:t xml:space="preserve">(2) </w:t>
      </w:r>
      <w:r w:rsidRPr="00624CBF">
        <w:rPr>
          <w:lang w:val="sr-Latn-ME"/>
        </w:rPr>
        <w:t xml:space="preserve">opremom za davanje zvučnih signala propisanih u međunarodnim propisima za sprečavanje sudara na moru, </w:t>
      </w:r>
      <w:r>
        <w:rPr>
          <w:lang w:val="sr-Latn-ME"/>
        </w:rPr>
        <w:t>kada</w:t>
      </w:r>
      <w:r w:rsidRPr="00624CBF">
        <w:rPr>
          <w:lang w:val="sr-Latn-ME"/>
        </w:rPr>
        <w:t xml:space="preserve"> je primjenljivo</w:t>
      </w:r>
      <w:r w:rsidR="00B42C79">
        <w:rPr>
          <w:lang w:val="sr-Latn-ME"/>
        </w:rPr>
        <w:t>.”;</w:t>
      </w:r>
    </w:p>
    <w:p w14:paraId="07A64F19" w14:textId="77777777" w:rsidR="00A84E23" w:rsidRPr="00A84E23" w:rsidRDefault="00B42C79" w:rsidP="00F94A3B">
      <w:pPr>
        <w:jc w:val="both"/>
        <w:rPr>
          <w:lang w:val="sr-Latn-ME"/>
        </w:rPr>
      </w:pPr>
      <w:r>
        <w:rPr>
          <w:lang w:val="sr-Latn-ME"/>
        </w:rPr>
        <w:t xml:space="preserve">(o) </w:t>
      </w:r>
      <w:r w:rsidR="00624CBF">
        <w:rPr>
          <w:lang w:val="sr-Latn-ME"/>
        </w:rPr>
        <w:t>u ta</w:t>
      </w:r>
      <w:r w:rsidR="00A84E23" w:rsidRPr="00A84E23">
        <w:rPr>
          <w:lang w:val="sr-Latn-ME"/>
        </w:rPr>
        <w:t>čki CAT.IDE.A.345</w:t>
      </w:r>
      <w:r w:rsidR="00624CBF">
        <w:rPr>
          <w:lang w:val="sr-Latn-ME"/>
        </w:rPr>
        <w:t>,</w:t>
      </w:r>
      <w:r w:rsidR="00A84E23" w:rsidRPr="00A84E23">
        <w:rPr>
          <w:lang w:val="sr-Latn-ME"/>
        </w:rPr>
        <w:t xml:space="preserve"> </w:t>
      </w:r>
      <w:r w:rsidR="00624CBF">
        <w:rPr>
          <w:lang w:val="sr-Latn-ME"/>
        </w:rPr>
        <w:t xml:space="preserve">tačka </w:t>
      </w:r>
      <w:r>
        <w:rPr>
          <w:lang w:val="sr-Latn-ME"/>
        </w:rPr>
        <w:t>(c) zamjenjuje se sljedećim:</w:t>
      </w:r>
    </w:p>
    <w:p w14:paraId="12352569" w14:textId="55EEFB70" w:rsidR="00A84E23" w:rsidRPr="00A84E23" w:rsidRDefault="00B42C79" w:rsidP="00F94A3B">
      <w:pPr>
        <w:jc w:val="both"/>
        <w:rPr>
          <w:lang w:val="sr-Latn-ME"/>
        </w:rPr>
      </w:pPr>
      <w:r>
        <w:rPr>
          <w:lang w:val="sr-Latn-ME"/>
        </w:rPr>
        <w:t xml:space="preserve">„(c) </w:t>
      </w:r>
      <w:r w:rsidR="00624CBF" w:rsidRPr="00624CBF">
        <w:rPr>
          <w:lang w:val="sr-Latn-ME"/>
        </w:rPr>
        <w:t>Bez obzira na</w:t>
      </w:r>
      <w:r w:rsidR="00624CBF">
        <w:rPr>
          <w:lang w:val="sr-Latn-ME"/>
        </w:rPr>
        <w:t xml:space="preserve"> tačku</w:t>
      </w:r>
      <w:r w:rsidR="00624CBF" w:rsidRPr="00624CBF">
        <w:rPr>
          <w:lang w:val="sr-Latn-ME"/>
        </w:rPr>
        <w:t xml:space="preserve"> (b), avioni kojima se leti na kraćim destinacijama</w:t>
      </w:r>
      <w:r w:rsidR="009D21D9">
        <w:rPr>
          <w:lang w:val="sr-Latn-ME"/>
        </w:rPr>
        <w:t xml:space="preserve"> na visokim nivoima leta</w:t>
      </w:r>
      <w:r w:rsidR="00624CBF" w:rsidRPr="00624CBF">
        <w:rPr>
          <w:lang w:val="sr-Latn-ME"/>
        </w:rPr>
        <w:t xml:space="preserve"> u sjeverno-atlantskom vazdušnom prostoru (NAT </w:t>
      </w:r>
      <w:r w:rsidR="009D21D9">
        <w:rPr>
          <w:lang w:val="sr-Latn-ME"/>
        </w:rPr>
        <w:t>HLA</w:t>
      </w:r>
      <w:r w:rsidR="00624CBF" w:rsidRPr="00624CBF">
        <w:rPr>
          <w:lang w:val="sr-Latn-ME"/>
        </w:rPr>
        <w:t xml:space="preserve">), </w:t>
      </w:r>
      <w:r w:rsidR="009D21D9">
        <w:rPr>
          <w:lang w:val="sr-Latn-ME"/>
        </w:rPr>
        <w:t>i</w:t>
      </w:r>
      <w:r w:rsidR="00624CBF" w:rsidRPr="00624CBF">
        <w:rPr>
          <w:lang w:val="sr-Latn-ME"/>
        </w:rPr>
        <w:t xml:space="preserve"> ne prelaze Sjeverni Atlantik, moraju da budu opremljeni sa najmanje jednim komunikacionim sistemom velikog dosega, u slučaju da su alternativne komunikacione procedure objavljen</w:t>
      </w:r>
      <w:r w:rsidR="009D21D9">
        <w:rPr>
          <w:lang w:val="sr-Latn-ME"/>
        </w:rPr>
        <w:t>e za predmetni vazdušni prostor</w:t>
      </w:r>
      <w:r w:rsidR="00A84E23" w:rsidRPr="00A84E23">
        <w:rPr>
          <w:lang w:val="sr-Latn-ME"/>
        </w:rPr>
        <w:t>.”;</w:t>
      </w:r>
    </w:p>
    <w:p w14:paraId="1BE8F0E2" w14:textId="77777777" w:rsidR="00B42C79" w:rsidRDefault="00A84E23" w:rsidP="00F94A3B">
      <w:pPr>
        <w:jc w:val="both"/>
        <w:rPr>
          <w:lang w:val="sr-Latn-ME"/>
        </w:rPr>
      </w:pPr>
      <w:r w:rsidRPr="00A84E23">
        <w:rPr>
          <w:lang w:val="sr-Latn-ME"/>
        </w:rPr>
        <w:t>(p)</w:t>
      </w:r>
      <w:r w:rsidR="00B42C79">
        <w:rPr>
          <w:lang w:val="sr-Latn-ME"/>
        </w:rPr>
        <w:t xml:space="preserve"> </w:t>
      </w:r>
      <w:r w:rsidR="00624CBF">
        <w:rPr>
          <w:lang w:val="sr-Latn-ME"/>
        </w:rPr>
        <w:t>ta</w:t>
      </w:r>
      <w:r w:rsidRPr="00A84E23">
        <w:rPr>
          <w:lang w:val="sr-Latn-ME"/>
        </w:rPr>
        <w:t>čka CAT.IDE.H.100 mijenja se kako slijedi:</w:t>
      </w:r>
    </w:p>
    <w:p w14:paraId="526DC95E" w14:textId="77777777" w:rsidR="00A84E23" w:rsidRPr="00A84E23" w:rsidRDefault="00624CBF" w:rsidP="00F94A3B">
      <w:pPr>
        <w:jc w:val="both"/>
        <w:rPr>
          <w:lang w:val="sr-Latn-ME"/>
        </w:rPr>
      </w:pPr>
      <w:r>
        <w:rPr>
          <w:lang w:val="sr-Latn-ME"/>
        </w:rPr>
        <w:t>(i)</w:t>
      </w:r>
      <w:r w:rsidR="00B42C79">
        <w:rPr>
          <w:lang w:val="sr-Latn-ME"/>
        </w:rPr>
        <w:t xml:space="preserve"> </w:t>
      </w:r>
      <w:r>
        <w:rPr>
          <w:lang w:val="sr-Latn-ME"/>
        </w:rPr>
        <w:t>tačka</w:t>
      </w:r>
      <w:r w:rsidR="00B42C79">
        <w:rPr>
          <w:lang w:val="sr-Latn-ME"/>
        </w:rPr>
        <w:t xml:space="preserve"> (a) zamjenjuje se sljedećim:</w:t>
      </w:r>
    </w:p>
    <w:p w14:paraId="58D30EFD" w14:textId="4C30E42F" w:rsidR="009D21D9" w:rsidRPr="009D21D9" w:rsidRDefault="00B42C79" w:rsidP="009D21D9">
      <w:pPr>
        <w:jc w:val="both"/>
        <w:rPr>
          <w:lang w:val="sr-Latn-ME"/>
        </w:rPr>
      </w:pPr>
      <w:r>
        <w:rPr>
          <w:lang w:val="sr-Latn-ME"/>
        </w:rPr>
        <w:t xml:space="preserve">„(a) </w:t>
      </w:r>
      <w:r w:rsidR="009D21D9" w:rsidRPr="009D21D9">
        <w:rPr>
          <w:lang w:val="sr-Latn-ME"/>
        </w:rPr>
        <w:t xml:space="preserve">Instrumenti i oprema koji se zahtijevaju u ovom Odjeljku moraju da budu odobreni u skladu sa primjenljivim zahtjevima plovidbenosti, osim u slučaju sljedećih stavki: </w:t>
      </w:r>
    </w:p>
    <w:p w14:paraId="33F2D2B5" w14:textId="5D628FCE" w:rsidR="009D21D9" w:rsidRPr="009D21D9" w:rsidRDefault="009D21D9" w:rsidP="009D21D9">
      <w:pPr>
        <w:jc w:val="both"/>
        <w:rPr>
          <w:lang w:val="sr-Latn-ME"/>
        </w:rPr>
      </w:pPr>
      <w:r>
        <w:rPr>
          <w:lang w:val="sr-Latn-ME"/>
        </w:rPr>
        <w:t>(1) nezavisna prenosiva sv</w:t>
      </w:r>
      <w:r w:rsidR="001A5053">
        <w:rPr>
          <w:lang w:val="sr-Latn-ME"/>
        </w:rPr>
        <w:t>i</w:t>
      </w:r>
      <w:r w:rsidRPr="009D21D9">
        <w:rPr>
          <w:lang w:val="sr-Latn-ME"/>
        </w:rPr>
        <w:t xml:space="preserve">jetla; </w:t>
      </w:r>
    </w:p>
    <w:p w14:paraId="058A3895" w14:textId="77777777" w:rsidR="009D21D9" w:rsidRPr="009D21D9" w:rsidRDefault="009D21D9" w:rsidP="009D21D9">
      <w:pPr>
        <w:jc w:val="both"/>
        <w:rPr>
          <w:lang w:val="sr-Latn-ME"/>
        </w:rPr>
      </w:pPr>
      <w:r>
        <w:rPr>
          <w:lang w:val="sr-Latn-ME"/>
        </w:rPr>
        <w:t>(2</w:t>
      </w:r>
      <w:r w:rsidRPr="009D21D9">
        <w:rPr>
          <w:lang w:val="sr-Latn-ME"/>
        </w:rPr>
        <w:t xml:space="preserve">) precizni tajmer; </w:t>
      </w:r>
    </w:p>
    <w:p w14:paraId="22A962E7" w14:textId="77777777" w:rsidR="009D21D9" w:rsidRPr="009D21D9" w:rsidRDefault="009D21D9" w:rsidP="009D21D9">
      <w:pPr>
        <w:jc w:val="both"/>
        <w:rPr>
          <w:lang w:val="sr-Latn-ME"/>
        </w:rPr>
      </w:pPr>
      <w:r>
        <w:rPr>
          <w:lang w:val="sr-Latn-ME"/>
        </w:rPr>
        <w:t>(3</w:t>
      </w:r>
      <w:r w:rsidRPr="009D21D9">
        <w:rPr>
          <w:lang w:val="sr-Latn-ME"/>
        </w:rPr>
        <w:t xml:space="preserve">) držač za karte; </w:t>
      </w:r>
    </w:p>
    <w:p w14:paraId="5744094A" w14:textId="77777777" w:rsidR="009D21D9" w:rsidRPr="009D21D9" w:rsidRDefault="009D21D9" w:rsidP="009D21D9">
      <w:pPr>
        <w:jc w:val="both"/>
        <w:rPr>
          <w:lang w:val="sr-Latn-ME"/>
        </w:rPr>
      </w:pPr>
      <w:r>
        <w:rPr>
          <w:lang w:val="sr-Latn-ME"/>
        </w:rPr>
        <w:t>(4</w:t>
      </w:r>
      <w:r w:rsidRPr="009D21D9">
        <w:rPr>
          <w:lang w:val="sr-Latn-ME"/>
        </w:rPr>
        <w:t xml:space="preserve">) komplet za prvu pomoć; </w:t>
      </w:r>
    </w:p>
    <w:p w14:paraId="68253FC3" w14:textId="77777777" w:rsidR="009D21D9" w:rsidRPr="009D21D9" w:rsidRDefault="009D21D9" w:rsidP="009D21D9">
      <w:pPr>
        <w:jc w:val="both"/>
        <w:rPr>
          <w:lang w:val="sr-Latn-ME"/>
        </w:rPr>
      </w:pPr>
      <w:r>
        <w:rPr>
          <w:lang w:val="sr-Latn-ME"/>
        </w:rPr>
        <w:t>(5</w:t>
      </w:r>
      <w:r w:rsidRPr="009D21D9">
        <w:rPr>
          <w:lang w:val="sr-Latn-ME"/>
        </w:rPr>
        <w:t xml:space="preserve">) megafoni; </w:t>
      </w:r>
    </w:p>
    <w:p w14:paraId="780BFA8C" w14:textId="77777777" w:rsidR="009D21D9" w:rsidRPr="009D21D9" w:rsidRDefault="009D21D9" w:rsidP="009D21D9">
      <w:pPr>
        <w:jc w:val="both"/>
        <w:rPr>
          <w:lang w:val="sr-Latn-ME"/>
        </w:rPr>
      </w:pPr>
      <w:r>
        <w:rPr>
          <w:lang w:val="sr-Latn-ME"/>
        </w:rPr>
        <w:t>(6</w:t>
      </w:r>
      <w:r w:rsidRPr="009D21D9">
        <w:rPr>
          <w:lang w:val="sr-Latn-ME"/>
        </w:rPr>
        <w:t xml:space="preserve">) oprema za preživljavanje i signalizaciju; </w:t>
      </w:r>
    </w:p>
    <w:p w14:paraId="7E97BD79" w14:textId="3E392B27" w:rsidR="009D21D9" w:rsidRPr="009D21D9" w:rsidRDefault="009D21D9" w:rsidP="009D21D9">
      <w:pPr>
        <w:jc w:val="both"/>
        <w:rPr>
          <w:lang w:val="sr-Latn-ME"/>
        </w:rPr>
      </w:pPr>
      <w:r>
        <w:rPr>
          <w:lang w:val="sr-Latn-ME"/>
        </w:rPr>
        <w:t>(7</w:t>
      </w:r>
      <w:r w:rsidRPr="009D21D9">
        <w:rPr>
          <w:lang w:val="sr-Latn-ME"/>
        </w:rPr>
        <w:t xml:space="preserve">) morska sidra i oprema za pristajanje;  </w:t>
      </w:r>
    </w:p>
    <w:p w14:paraId="1E4CCB76" w14:textId="734B8561" w:rsidR="00A84E23" w:rsidRPr="00A84E23" w:rsidRDefault="009D21D9" w:rsidP="009D21D9">
      <w:pPr>
        <w:jc w:val="both"/>
        <w:rPr>
          <w:lang w:val="sr-Latn-ME"/>
        </w:rPr>
      </w:pPr>
      <w:r>
        <w:rPr>
          <w:lang w:val="sr-Latn-ME"/>
        </w:rPr>
        <w:t>(8</w:t>
      </w:r>
      <w:r w:rsidRPr="009D21D9">
        <w:rPr>
          <w:lang w:val="sr-Latn-ME"/>
        </w:rPr>
        <w:t>) sigurn</w:t>
      </w:r>
      <w:r w:rsidR="00831C8F">
        <w:rPr>
          <w:lang w:val="sr-Latn-ME"/>
        </w:rPr>
        <w:t>osni sistemi za vezivanje djece</w:t>
      </w:r>
      <w:r w:rsidR="00B42C79">
        <w:rPr>
          <w:lang w:val="sr-Latn-ME"/>
        </w:rPr>
        <w:t>.</w:t>
      </w:r>
      <w:r w:rsidR="00465873">
        <w:rPr>
          <w:lang w:val="sr-Latn-ME"/>
        </w:rPr>
        <w:t>'</w:t>
      </w:r>
      <w:r w:rsidR="00B42C79">
        <w:rPr>
          <w:lang w:val="sr-Latn-ME"/>
        </w:rPr>
        <w:t>;</w:t>
      </w:r>
    </w:p>
    <w:p w14:paraId="03263521" w14:textId="77777777" w:rsidR="00A84E23" w:rsidRPr="00A84E23" w:rsidRDefault="009D21D9" w:rsidP="00F94A3B">
      <w:pPr>
        <w:jc w:val="both"/>
        <w:rPr>
          <w:lang w:val="sr-Latn-ME"/>
        </w:rPr>
      </w:pPr>
      <w:r>
        <w:rPr>
          <w:lang w:val="sr-Latn-ME"/>
        </w:rPr>
        <w:t>(</w:t>
      </w:r>
      <w:r w:rsidR="00B42C79">
        <w:rPr>
          <w:lang w:val="sr-Latn-ME"/>
        </w:rPr>
        <w:t>i</w:t>
      </w:r>
      <w:r>
        <w:rPr>
          <w:lang w:val="sr-Latn-ME"/>
        </w:rPr>
        <w:t>i)</w:t>
      </w:r>
      <w:r w:rsidR="00B42C79">
        <w:rPr>
          <w:lang w:val="sr-Latn-ME"/>
        </w:rPr>
        <w:t xml:space="preserve"> </w:t>
      </w:r>
      <w:r>
        <w:rPr>
          <w:lang w:val="sr-Latn-ME"/>
        </w:rPr>
        <w:t>tačka</w:t>
      </w:r>
      <w:r w:rsidR="00B42C79">
        <w:rPr>
          <w:lang w:val="sr-Latn-ME"/>
        </w:rPr>
        <w:t xml:space="preserve"> (b) zamjenjuje se sljedećim:</w:t>
      </w:r>
    </w:p>
    <w:p w14:paraId="6BD0DC7F" w14:textId="0AAEB984" w:rsidR="005E5705" w:rsidRPr="005E5705" w:rsidRDefault="00B42C79" w:rsidP="005E5705">
      <w:pPr>
        <w:jc w:val="both"/>
        <w:rPr>
          <w:lang w:val="sr-Latn-ME"/>
        </w:rPr>
      </w:pPr>
      <w:r>
        <w:rPr>
          <w:lang w:val="sr-Latn-ME"/>
        </w:rPr>
        <w:t xml:space="preserve">„(b) </w:t>
      </w:r>
      <w:r w:rsidR="005E5705" w:rsidRPr="005E5705">
        <w:rPr>
          <w:lang w:val="sr-Latn-ME"/>
        </w:rPr>
        <w:t xml:space="preserve">Instrumenti i oprema koji nisu zahtijevani </w:t>
      </w:r>
      <w:r w:rsidR="005E5705">
        <w:rPr>
          <w:lang w:val="sr-Latn-ME"/>
        </w:rPr>
        <w:t>ovim aneksom (dio-CAT), kao i sva druga oprema koja se ne zahtijeva ovom uredbom</w:t>
      </w:r>
      <w:r w:rsidR="005E5705" w:rsidRPr="005E5705">
        <w:rPr>
          <w:lang w:val="sr-Latn-ME"/>
        </w:rPr>
        <w:t xml:space="preserve">, ali se </w:t>
      </w:r>
      <w:r w:rsidR="005E5705">
        <w:rPr>
          <w:lang w:val="sr-Latn-ME"/>
        </w:rPr>
        <w:t>nalazi u vazduhoplovu</w:t>
      </w:r>
      <w:r w:rsidR="005E5705" w:rsidRPr="005E5705">
        <w:rPr>
          <w:lang w:val="sr-Latn-ME"/>
        </w:rPr>
        <w:t xml:space="preserve">, moraju da budu usaglašeni sa sljedećim: </w:t>
      </w:r>
    </w:p>
    <w:p w14:paraId="46A7E61B" w14:textId="77777777" w:rsidR="005E5705" w:rsidRPr="005E5705" w:rsidRDefault="005E5705" w:rsidP="005E5705">
      <w:pPr>
        <w:jc w:val="both"/>
        <w:rPr>
          <w:lang w:val="sr-Latn-ME"/>
        </w:rPr>
      </w:pPr>
      <w:r w:rsidRPr="005E5705">
        <w:rPr>
          <w:lang w:val="sr-Latn-ME"/>
        </w:rPr>
        <w:t>(1) informacije koje se dobijaju pomoću ovih instrumenata, opreme ili pribora ne smiju da se koriste od strane</w:t>
      </w:r>
      <w:r w:rsidR="0050315C">
        <w:rPr>
          <w:lang w:val="sr-Latn-ME"/>
        </w:rPr>
        <w:t xml:space="preserve"> članova</w:t>
      </w:r>
      <w:r w:rsidRPr="005E5705">
        <w:rPr>
          <w:lang w:val="sr-Latn-ME"/>
        </w:rPr>
        <w:t xml:space="preserve"> letačke posade zbog postizanja usaglašenosti sa Aneksom </w:t>
      </w:r>
      <w:r w:rsidR="0050315C">
        <w:rPr>
          <w:lang w:val="sr-Latn-ME"/>
        </w:rPr>
        <w:t>II Uredbe (EU</w:t>
      </w:r>
      <w:r w:rsidRPr="005E5705">
        <w:rPr>
          <w:lang w:val="sr-Latn-ME"/>
        </w:rPr>
        <w:t xml:space="preserve">) br. </w:t>
      </w:r>
      <w:r w:rsidR="0050315C">
        <w:rPr>
          <w:lang w:val="sr-Latn-ME"/>
        </w:rPr>
        <w:t>2018</w:t>
      </w:r>
      <w:r w:rsidRPr="005E5705">
        <w:rPr>
          <w:lang w:val="sr-Latn-ME"/>
        </w:rPr>
        <w:t>/</w:t>
      </w:r>
      <w:r w:rsidR="0050315C">
        <w:rPr>
          <w:lang w:val="sr-Latn-ME"/>
        </w:rPr>
        <w:t>1139</w:t>
      </w:r>
      <w:r w:rsidRPr="005E5705">
        <w:rPr>
          <w:lang w:val="sr-Latn-ME"/>
        </w:rPr>
        <w:t xml:space="preserve"> ili CAT.IDE.H.330, CAT.IDE.H.335, CAT.IDE.H.340 i CAT.IDE.H.345</w:t>
      </w:r>
      <w:r w:rsidR="0050315C">
        <w:rPr>
          <w:lang w:val="sr-Latn-ME"/>
        </w:rPr>
        <w:t xml:space="preserve"> ovog aneksa</w:t>
      </w:r>
      <w:r w:rsidRPr="005E5705">
        <w:rPr>
          <w:lang w:val="sr-Latn-ME"/>
        </w:rPr>
        <w:t xml:space="preserve">; i </w:t>
      </w:r>
    </w:p>
    <w:p w14:paraId="32336EDA" w14:textId="6C0FB9A5" w:rsidR="00A84E23" w:rsidRPr="00A84E23" w:rsidRDefault="005E5705" w:rsidP="005E5705">
      <w:pPr>
        <w:jc w:val="both"/>
        <w:rPr>
          <w:lang w:val="sr-Latn-ME"/>
        </w:rPr>
      </w:pPr>
      <w:r w:rsidRPr="005E5705">
        <w:rPr>
          <w:lang w:val="sr-Latn-ME"/>
        </w:rPr>
        <w:t>(2) instrumenti i oprema ne smiju da utiču na plovidbenost helikoptera, čak ni u slučaju kvarova ili neispravnosti</w:t>
      </w:r>
      <w:r w:rsidR="00B42C79">
        <w:rPr>
          <w:lang w:val="sr-Latn-ME"/>
        </w:rPr>
        <w:t>.”;</w:t>
      </w:r>
    </w:p>
    <w:p w14:paraId="7A308140" w14:textId="77777777" w:rsidR="00A84E23" w:rsidRPr="00A84E23" w:rsidRDefault="00B42C79" w:rsidP="00F94A3B">
      <w:pPr>
        <w:jc w:val="both"/>
        <w:rPr>
          <w:lang w:val="sr-Latn-ME"/>
        </w:rPr>
      </w:pPr>
      <w:r>
        <w:rPr>
          <w:lang w:val="sr-Latn-ME"/>
        </w:rPr>
        <w:lastRenderedPageBreak/>
        <w:t xml:space="preserve">(q) </w:t>
      </w:r>
      <w:r w:rsidR="00BC33B2">
        <w:rPr>
          <w:lang w:val="sr-Latn-ME"/>
        </w:rPr>
        <w:t>u ta</w:t>
      </w:r>
      <w:r w:rsidR="00A84E23" w:rsidRPr="00A84E23">
        <w:rPr>
          <w:lang w:val="sr-Latn-ME"/>
        </w:rPr>
        <w:t>čki CAT.IDE.H.105</w:t>
      </w:r>
      <w:r w:rsidR="009E225A">
        <w:rPr>
          <w:lang w:val="sr-Latn-ME"/>
        </w:rPr>
        <w:t>,</w:t>
      </w:r>
      <w:r w:rsidR="00A84E23" w:rsidRPr="00A84E23">
        <w:rPr>
          <w:lang w:val="sr-Latn-ME"/>
        </w:rPr>
        <w:t xml:space="preserve"> </w:t>
      </w:r>
      <w:r w:rsidR="009E225A">
        <w:rPr>
          <w:lang w:val="sr-Latn-ME"/>
        </w:rPr>
        <w:t>tačka</w:t>
      </w:r>
      <w:r>
        <w:rPr>
          <w:lang w:val="sr-Latn-ME"/>
        </w:rPr>
        <w:t xml:space="preserve"> (b) zamjenjuje se sljedećim:</w:t>
      </w:r>
    </w:p>
    <w:p w14:paraId="31DB6F35" w14:textId="64E3BBA8" w:rsidR="00A84E23" w:rsidRPr="00A84E23" w:rsidRDefault="00A84E23" w:rsidP="00F94A3B">
      <w:pPr>
        <w:jc w:val="both"/>
        <w:rPr>
          <w:lang w:val="sr-Latn-ME"/>
        </w:rPr>
      </w:pPr>
      <w:r w:rsidRPr="00A84E23">
        <w:rPr>
          <w:lang w:val="sr-Latn-ME"/>
        </w:rPr>
        <w:t>„(</w:t>
      </w:r>
      <w:r w:rsidR="00B42C79">
        <w:rPr>
          <w:lang w:val="sr-Latn-ME"/>
        </w:rPr>
        <w:t xml:space="preserve">b) </w:t>
      </w:r>
      <w:r w:rsidRPr="00A84E23">
        <w:rPr>
          <w:lang w:val="sr-Latn-ME"/>
        </w:rPr>
        <w:t>operator ima odobrenje nadležn</w:t>
      </w:r>
      <w:r w:rsidR="00AF0856">
        <w:rPr>
          <w:lang w:val="sr-Latn-ME"/>
        </w:rPr>
        <w:t>ih</w:t>
      </w:r>
      <w:r w:rsidRPr="00A84E23">
        <w:rPr>
          <w:lang w:val="sr-Latn-ME"/>
        </w:rPr>
        <w:t xml:space="preserve"> </w:t>
      </w:r>
      <w:r w:rsidR="00AF0856">
        <w:rPr>
          <w:lang w:val="sr-Latn-ME"/>
        </w:rPr>
        <w:t>vlasti</w:t>
      </w:r>
      <w:r w:rsidR="00AF0856" w:rsidRPr="00A84E23">
        <w:rPr>
          <w:lang w:val="sr-Latn-ME"/>
        </w:rPr>
        <w:t xml:space="preserve"> </w:t>
      </w:r>
      <w:r w:rsidRPr="00A84E23">
        <w:rPr>
          <w:lang w:val="sr-Latn-ME"/>
        </w:rPr>
        <w:t xml:space="preserve">za upravljanje helikopterom u okviru ograničenja </w:t>
      </w:r>
      <w:r w:rsidR="00465873">
        <w:rPr>
          <w:lang w:val="sr-Latn-ME"/>
        </w:rPr>
        <w:t>MMEL-a</w:t>
      </w:r>
      <w:r w:rsidRPr="00A84E23">
        <w:rPr>
          <w:lang w:val="sr-Latn-ME"/>
        </w:rPr>
        <w:t xml:space="preserve"> u skladu s</w:t>
      </w:r>
      <w:r w:rsidR="009E225A">
        <w:rPr>
          <w:lang w:val="sr-Latn-ME"/>
        </w:rPr>
        <w:t>a ta</w:t>
      </w:r>
      <w:r w:rsidRPr="00A84E23">
        <w:rPr>
          <w:lang w:val="sr-Latn-ME"/>
        </w:rPr>
        <w:t xml:space="preserve">čkom ORO.MLR.105 (j) </w:t>
      </w:r>
      <w:r w:rsidR="001A595E">
        <w:rPr>
          <w:lang w:val="sr-Latn-ME"/>
        </w:rPr>
        <w:t>Aneksa</w:t>
      </w:r>
      <w:r w:rsidRPr="00A84E23">
        <w:rPr>
          <w:lang w:val="sr-Latn-ME"/>
        </w:rPr>
        <w:t xml:space="preserve"> III.”;</w:t>
      </w:r>
    </w:p>
    <w:p w14:paraId="4A4620F1" w14:textId="77777777" w:rsidR="00A84E23" w:rsidRPr="00A84E23" w:rsidRDefault="00B42C79" w:rsidP="00F94A3B">
      <w:pPr>
        <w:jc w:val="both"/>
        <w:rPr>
          <w:lang w:val="sr-Latn-ME"/>
        </w:rPr>
      </w:pPr>
      <w:r>
        <w:rPr>
          <w:lang w:val="sr-Latn-ME"/>
        </w:rPr>
        <w:t xml:space="preserve">(r) </w:t>
      </w:r>
      <w:r w:rsidR="001A595E">
        <w:rPr>
          <w:lang w:val="sr-Latn-ME"/>
        </w:rPr>
        <w:t>ta</w:t>
      </w:r>
      <w:r w:rsidR="00A84E23" w:rsidRPr="00A84E23">
        <w:rPr>
          <w:lang w:val="sr-Latn-ME"/>
        </w:rPr>
        <w:t>čka CAT.IDE</w:t>
      </w:r>
      <w:r>
        <w:rPr>
          <w:lang w:val="sr-Latn-ME"/>
        </w:rPr>
        <w:t>.H.125 mijenja se kako slijedi:</w:t>
      </w:r>
    </w:p>
    <w:p w14:paraId="7F6A8B79" w14:textId="77777777" w:rsidR="00A84E23" w:rsidRPr="00A84E23" w:rsidRDefault="001A595E" w:rsidP="00F94A3B">
      <w:pPr>
        <w:jc w:val="both"/>
        <w:rPr>
          <w:lang w:val="sr-Latn-ME"/>
        </w:rPr>
      </w:pPr>
      <w:r>
        <w:rPr>
          <w:lang w:val="sr-Latn-ME"/>
        </w:rPr>
        <w:t>(i)</w:t>
      </w:r>
      <w:r w:rsidR="00B42C79">
        <w:rPr>
          <w:lang w:val="sr-Latn-ME"/>
        </w:rPr>
        <w:t xml:space="preserve"> </w:t>
      </w:r>
      <w:r w:rsidR="00A84E23" w:rsidRPr="00A84E23">
        <w:rPr>
          <w:lang w:val="sr-Latn-ME"/>
        </w:rPr>
        <w:t xml:space="preserve">u </w:t>
      </w:r>
      <w:r>
        <w:rPr>
          <w:lang w:val="sr-Latn-ME"/>
        </w:rPr>
        <w:t>tački (a)(1), tačka (iii)</w:t>
      </w:r>
      <w:r w:rsidR="00B42C79">
        <w:rPr>
          <w:lang w:val="sr-Latn-ME"/>
        </w:rPr>
        <w:t xml:space="preserve"> zamjenjuje se sljedećim:</w:t>
      </w:r>
    </w:p>
    <w:p w14:paraId="35759D90" w14:textId="7373CD5A" w:rsidR="00A84E23" w:rsidRPr="00A84E23" w:rsidRDefault="00B42C79" w:rsidP="00F94A3B">
      <w:pPr>
        <w:jc w:val="both"/>
        <w:rPr>
          <w:lang w:val="sr-Latn-ME"/>
        </w:rPr>
      </w:pPr>
      <w:r>
        <w:rPr>
          <w:lang w:val="sr-Latn-ME"/>
        </w:rPr>
        <w:t>„</w:t>
      </w:r>
      <w:r w:rsidR="001A595E">
        <w:rPr>
          <w:lang w:val="sr-Latn-ME"/>
        </w:rPr>
        <w:t>(iii)</w:t>
      </w:r>
      <w:r>
        <w:rPr>
          <w:lang w:val="sr-Latn-ME"/>
        </w:rPr>
        <w:t xml:space="preserve"> </w:t>
      </w:r>
      <w:r w:rsidR="00A84E23" w:rsidRPr="00A84E23">
        <w:rPr>
          <w:lang w:val="sr-Latn-ME"/>
        </w:rPr>
        <w:t>barometarske visine;”;</w:t>
      </w:r>
    </w:p>
    <w:p w14:paraId="7C2A79D8" w14:textId="77777777" w:rsidR="00A84E23" w:rsidRPr="00A84E23" w:rsidRDefault="001A595E" w:rsidP="00F94A3B">
      <w:pPr>
        <w:jc w:val="both"/>
        <w:rPr>
          <w:lang w:val="sr-Latn-ME"/>
        </w:rPr>
      </w:pPr>
      <w:r>
        <w:rPr>
          <w:lang w:val="sr-Latn-ME"/>
        </w:rPr>
        <w:t>(ii)</w:t>
      </w:r>
      <w:r w:rsidR="00B42C79">
        <w:rPr>
          <w:lang w:val="sr-Latn-ME"/>
        </w:rPr>
        <w:t xml:space="preserve"> </w:t>
      </w:r>
      <w:r w:rsidR="00A84E23" w:rsidRPr="00A84E23">
        <w:rPr>
          <w:lang w:val="sr-Latn-ME"/>
        </w:rPr>
        <w:t xml:space="preserve">u </w:t>
      </w:r>
      <w:r>
        <w:rPr>
          <w:lang w:val="sr-Latn-ME"/>
        </w:rPr>
        <w:t>tački (b), tačka (1)</w:t>
      </w:r>
      <w:r w:rsidR="00B42C79">
        <w:rPr>
          <w:lang w:val="sr-Latn-ME"/>
        </w:rPr>
        <w:t xml:space="preserve"> zamjenjuje se sljedećim:</w:t>
      </w:r>
    </w:p>
    <w:p w14:paraId="04916030" w14:textId="78BAB2E3" w:rsidR="00A84E23" w:rsidRPr="00A84E23" w:rsidRDefault="00B42C79" w:rsidP="00F94A3B">
      <w:pPr>
        <w:jc w:val="both"/>
        <w:rPr>
          <w:lang w:val="sr-Latn-ME"/>
        </w:rPr>
      </w:pPr>
      <w:r>
        <w:rPr>
          <w:lang w:val="sr-Latn-ME"/>
        </w:rPr>
        <w:t>„</w:t>
      </w:r>
      <w:r w:rsidR="001A595E">
        <w:rPr>
          <w:lang w:val="sr-Latn-ME"/>
        </w:rPr>
        <w:t>(1)</w:t>
      </w:r>
      <w:r>
        <w:rPr>
          <w:lang w:val="sr-Latn-ME"/>
        </w:rPr>
        <w:t xml:space="preserve"> </w:t>
      </w:r>
      <w:r w:rsidR="00A84E23" w:rsidRPr="00A84E23">
        <w:rPr>
          <w:lang w:val="sr-Latn-ME"/>
        </w:rPr>
        <w:t>barometarske visine;”;</w:t>
      </w:r>
    </w:p>
    <w:p w14:paraId="5823C9B5" w14:textId="77777777" w:rsidR="00A84E23" w:rsidRPr="00A84E23" w:rsidRDefault="00B42C79" w:rsidP="00F94A3B">
      <w:pPr>
        <w:jc w:val="both"/>
        <w:rPr>
          <w:lang w:val="sr-Latn-ME"/>
        </w:rPr>
      </w:pPr>
      <w:r>
        <w:rPr>
          <w:lang w:val="sr-Latn-ME"/>
        </w:rPr>
        <w:t xml:space="preserve">(s) </w:t>
      </w:r>
      <w:r w:rsidR="001A595E">
        <w:rPr>
          <w:lang w:val="sr-Latn-ME"/>
        </w:rPr>
        <w:t>ta</w:t>
      </w:r>
      <w:r w:rsidR="00A84E23" w:rsidRPr="00A84E23">
        <w:rPr>
          <w:lang w:val="sr-Latn-ME"/>
        </w:rPr>
        <w:t>čka CAT.IDE</w:t>
      </w:r>
      <w:r>
        <w:rPr>
          <w:lang w:val="sr-Latn-ME"/>
        </w:rPr>
        <w:t>.H.130 mijenja se kako slijedi:</w:t>
      </w:r>
    </w:p>
    <w:p w14:paraId="6FFE0E66" w14:textId="77777777" w:rsidR="00A84E23" w:rsidRPr="00A84E23" w:rsidRDefault="001A595E" w:rsidP="00F94A3B">
      <w:pPr>
        <w:jc w:val="both"/>
        <w:rPr>
          <w:lang w:val="sr-Latn-ME"/>
        </w:rPr>
      </w:pPr>
      <w:r>
        <w:rPr>
          <w:lang w:val="sr-Latn-ME"/>
        </w:rPr>
        <w:t>(i)</w:t>
      </w:r>
      <w:r w:rsidR="00B42C79">
        <w:rPr>
          <w:lang w:val="sr-Latn-ME"/>
        </w:rPr>
        <w:t xml:space="preserve"> </w:t>
      </w:r>
      <w:r>
        <w:rPr>
          <w:lang w:val="sr-Latn-ME"/>
        </w:rPr>
        <w:t xml:space="preserve">tačka </w:t>
      </w:r>
      <w:r w:rsidR="00B42C79">
        <w:rPr>
          <w:lang w:val="sr-Latn-ME"/>
        </w:rPr>
        <w:t>(b) zamjenjuje se sljedećim:</w:t>
      </w:r>
    </w:p>
    <w:p w14:paraId="007B639B" w14:textId="0FA2FB7E" w:rsidR="00A84E23" w:rsidRPr="00A84E23" w:rsidRDefault="00A84E23" w:rsidP="00F94A3B">
      <w:pPr>
        <w:jc w:val="both"/>
        <w:rPr>
          <w:lang w:val="sr-Latn-ME"/>
        </w:rPr>
      </w:pPr>
      <w:r w:rsidRPr="00A84E23">
        <w:rPr>
          <w:lang w:val="sr-Latn-ME"/>
        </w:rPr>
        <w:t>„(b)</w:t>
      </w:r>
      <w:r w:rsidR="00B42C79">
        <w:rPr>
          <w:lang w:val="sr-Latn-ME"/>
        </w:rPr>
        <w:t xml:space="preserve"> </w:t>
      </w:r>
      <w:r w:rsidR="00427A7A" w:rsidRPr="00427A7A">
        <w:rPr>
          <w:lang w:val="sr-Latn-ME"/>
        </w:rPr>
        <w:t xml:space="preserve">Dva sredstva za mjerenje i prikazivanje </w:t>
      </w:r>
      <w:r w:rsidR="00427A7A">
        <w:rPr>
          <w:lang w:val="sr-Latn-ME"/>
        </w:rPr>
        <w:t>barometarske visine</w:t>
      </w:r>
      <w:r w:rsidR="00427A7A" w:rsidRPr="00427A7A">
        <w:rPr>
          <w:lang w:val="sr-Latn-ME"/>
        </w:rPr>
        <w:t>. Za operacije sa jednim pilotom po VFR-u noću, jedan visinomjer po pritisku se može zamijeniti radio visinomjerom</w:t>
      </w:r>
      <w:r w:rsidRPr="00A84E23">
        <w:rPr>
          <w:lang w:val="sr-Latn-ME"/>
        </w:rPr>
        <w:t>.”;</w:t>
      </w:r>
    </w:p>
    <w:p w14:paraId="18A8F13A" w14:textId="464657F8" w:rsidR="00A84E23" w:rsidRPr="00A84E23" w:rsidRDefault="001A595E" w:rsidP="00F94A3B">
      <w:pPr>
        <w:jc w:val="both"/>
        <w:rPr>
          <w:lang w:val="sr-Latn-ME"/>
        </w:rPr>
      </w:pPr>
      <w:r>
        <w:rPr>
          <w:lang w:val="sr-Latn-ME"/>
        </w:rPr>
        <w:t>(ii)</w:t>
      </w:r>
      <w:r w:rsidR="00B42C79">
        <w:rPr>
          <w:lang w:val="sr-Latn-ME"/>
        </w:rPr>
        <w:t xml:space="preserve"> </w:t>
      </w:r>
      <w:r w:rsidR="00A84E23" w:rsidRPr="00A84E23">
        <w:rPr>
          <w:lang w:val="sr-Latn-ME"/>
        </w:rPr>
        <w:t xml:space="preserve">u </w:t>
      </w:r>
      <w:r>
        <w:rPr>
          <w:lang w:val="sr-Latn-ME"/>
        </w:rPr>
        <w:t xml:space="preserve">tački (h), </w:t>
      </w:r>
      <w:r w:rsidR="00B90DD1">
        <w:rPr>
          <w:lang w:val="sr-Latn-ME"/>
        </w:rPr>
        <w:t>pod</w:t>
      </w:r>
      <w:r>
        <w:rPr>
          <w:lang w:val="sr-Latn-ME"/>
        </w:rPr>
        <w:t>tačka (1)</w:t>
      </w:r>
      <w:r w:rsidR="00B42C79">
        <w:rPr>
          <w:lang w:val="sr-Latn-ME"/>
        </w:rPr>
        <w:t xml:space="preserve"> zamjenjuje se sljedećim:</w:t>
      </w:r>
    </w:p>
    <w:p w14:paraId="243AEF3A" w14:textId="074F41C4" w:rsidR="00A84E23" w:rsidRPr="00A84E23" w:rsidRDefault="00B42C79" w:rsidP="00F94A3B">
      <w:pPr>
        <w:jc w:val="both"/>
        <w:rPr>
          <w:lang w:val="sr-Latn-ME"/>
        </w:rPr>
      </w:pPr>
      <w:r>
        <w:rPr>
          <w:lang w:val="sr-Latn-ME"/>
        </w:rPr>
        <w:t>„</w:t>
      </w:r>
      <w:r w:rsidR="001A595E">
        <w:rPr>
          <w:lang w:val="sr-Latn-ME"/>
        </w:rPr>
        <w:t>(1)</w:t>
      </w:r>
      <w:r>
        <w:rPr>
          <w:lang w:val="sr-Latn-ME"/>
        </w:rPr>
        <w:t xml:space="preserve"> </w:t>
      </w:r>
      <w:r w:rsidR="00A84E23" w:rsidRPr="00A84E23">
        <w:rPr>
          <w:lang w:val="sr-Latn-ME"/>
        </w:rPr>
        <w:t>barometarske visine;”;</w:t>
      </w:r>
    </w:p>
    <w:p w14:paraId="03F8490C" w14:textId="77777777" w:rsidR="00A84E23" w:rsidRPr="00A84E23" w:rsidRDefault="00B42C79" w:rsidP="00F94A3B">
      <w:pPr>
        <w:jc w:val="both"/>
        <w:rPr>
          <w:lang w:val="sr-Latn-ME"/>
        </w:rPr>
      </w:pPr>
      <w:r>
        <w:rPr>
          <w:lang w:val="sr-Latn-ME"/>
        </w:rPr>
        <w:t xml:space="preserve">(t) </w:t>
      </w:r>
      <w:r w:rsidR="001A595E">
        <w:rPr>
          <w:lang w:val="sr-Latn-ME"/>
        </w:rPr>
        <w:t xml:space="preserve">u tački CAT.IDE.H.315, tačka </w:t>
      </w:r>
      <w:r>
        <w:rPr>
          <w:lang w:val="sr-Latn-ME"/>
        </w:rPr>
        <w:t>(a) zamjenjuje se sljedećim:</w:t>
      </w:r>
    </w:p>
    <w:p w14:paraId="6716F955" w14:textId="79CADB6E" w:rsidR="00A84E23" w:rsidRPr="00A84E23" w:rsidRDefault="00B42C79" w:rsidP="00F94A3B">
      <w:pPr>
        <w:jc w:val="both"/>
        <w:rPr>
          <w:lang w:val="sr-Latn-ME"/>
        </w:rPr>
      </w:pPr>
      <w:r>
        <w:rPr>
          <w:lang w:val="sr-Latn-ME"/>
        </w:rPr>
        <w:t xml:space="preserve">„(a) </w:t>
      </w:r>
      <w:r w:rsidR="00427A7A" w:rsidRPr="00427A7A">
        <w:rPr>
          <w:lang w:val="sr-Latn-ME"/>
        </w:rPr>
        <w:t xml:space="preserve">sidrom i drugom opremom neophodnom da se olakša pristajanje, sidrenje ili manevrisanje helikoptera na vodi, primjereno njegovoj veličini, </w:t>
      </w:r>
      <w:r w:rsidR="00427A7A">
        <w:rPr>
          <w:lang w:val="sr-Latn-ME"/>
        </w:rPr>
        <w:t>masi</w:t>
      </w:r>
      <w:r w:rsidR="00427A7A" w:rsidRPr="00427A7A">
        <w:rPr>
          <w:lang w:val="sr-Latn-ME"/>
        </w:rPr>
        <w:t xml:space="preserve"> i karakteristikama upravljanja</w:t>
      </w:r>
      <w:r w:rsidR="00427A7A">
        <w:rPr>
          <w:lang w:val="sr-Latn-ME"/>
        </w:rPr>
        <w:t>;</w:t>
      </w:r>
      <w:r w:rsidR="00465873">
        <w:rPr>
          <w:lang w:val="sr-Latn-ME"/>
        </w:rPr>
        <w:t xml:space="preserve"> i</w:t>
      </w:r>
      <w:r w:rsidR="00427A7A">
        <w:rPr>
          <w:lang w:val="sr-Latn-ME"/>
        </w:rPr>
        <w:t xml:space="preserve"> </w:t>
      </w:r>
      <w:r w:rsidR="00A84E23" w:rsidRPr="00A84E23">
        <w:rPr>
          <w:lang w:val="sr-Latn-ME"/>
        </w:rPr>
        <w:t>”;</w:t>
      </w:r>
    </w:p>
    <w:p w14:paraId="77681B43" w14:textId="77777777" w:rsidR="00A84E23" w:rsidRPr="00A84E23" w:rsidRDefault="00B42C79" w:rsidP="00F94A3B">
      <w:pPr>
        <w:jc w:val="both"/>
        <w:rPr>
          <w:lang w:val="sr-Latn-ME"/>
        </w:rPr>
      </w:pPr>
      <w:r>
        <w:rPr>
          <w:lang w:val="sr-Latn-ME"/>
        </w:rPr>
        <w:t xml:space="preserve">(u) </w:t>
      </w:r>
      <w:r w:rsidR="001A595E">
        <w:rPr>
          <w:lang w:val="sr-Latn-ME"/>
        </w:rPr>
        <w:t>ta</w:t>
      </w:r>
      <w:r w:rsidR="00A84E23" w:rsidRPr="00A84E23">
        <w:rPr>
          <w:lang w:val="sr-Latn-ME"/>
        </w:rPr>
        <w:t>čka CAT.IDE</w:t>
      </w:r>
      <w:r>
        <w:rPr>
          <w:lang w:val="sr-Latn-ME"/>
        </w:rPr>
        <w:t>.H.320 zamjenjuje se sljedećim:</w:t>
      </w:r>
    </w:p>
    <w:p w14:paraId="6FEAD8B7" w14:textId="77777777" w:rsidR="00A84E23" w:rsidRPr="00B42C79" w:rsidRDefault="00A84E23" w:rsidP="00F94A3B">
      <w:pPr>
        <w:jc w:val="both"/>
        <w:rPr>
          <w:b/>
          <w:lang w:val="sr-Latn-ME"/>
        </w:rPr>
      </w:pPr>
      <w:r w:rsidRPr="00B42C79">
        <w:rPr>
          <w:b/>
          <w:lang w:val="sr-Latn-ME"/>
        </w:rPr>
        <w:t>„CAT.IDE.H.320   Svi helikopteri na letovima iznad vod</w:t>
      </w:r>
      <w:r w:rsidR="00B42C79">
        <w:rPr>
          <w:b/>
          <w:lang w:val="sr-Latn-ME"/>
        </w:rPr>
        <w:t xml:space="preserve">e – </w:t>
      </w:r>
      <w:r w:rsidR="001A595E">
        <w:rPr>
          <w:b/>
          <w:lang w:val="sr-Latn-ME"/>
        </w:rPr>
        <w:t>prinudno</w:t>
      </w:r>
      <w:r w:rsidR="00B42C79">
        <w:rPr>
          <w:b/>
          <w:lang w:val="sr-Latn-ME"/>
        </w:rPr>
        <w:t xml:space="preserve"> slijetanje na vodu</w:t>
      </w:r>
    </w:p>
    <w:p w14:paraId="1F88DC98" w14:textId="77777777" w:rsidR="00AE315A" w:rsidRPr="00AE315A" w:rsidRDefault="00B42C79" w:rsidP="00AE315A">
      <w:pPr>
        <w:jc w:val="both"/>
        <w:rPr>
          <w:lang w:val="sr-Latn-ME"/>
        </w:rPr>
      </w:pPr>
      <w:r>
        <w:rPr>
          <w:lang w:val="sr-Latn-ME"/>
        </w:rPr>
        <w:t xml:space="preserve">(a) </w:t>
      </w:r>
      <w:r w:rsidR="00AE315A" w:rsidRPr="00AE315A">
        <w:rPr>
          <w:lang w:val="sr-Latn-ME"/>
        </w:rPr>
        <w:t>Helikopteri moraju da budu konstrui</w:t>
      </w:r>
      <w:r w:rsidR="00AE315A">
        <w:rPr>
          <w:lang w:val="sr-Latn-ME"/>
        </w:rPr>
        <w:t>sani za slijetanje na vodu ili s</w:t>
      </w:r>
      <w:r w:rsidR="00AE315A" w:rsidRPr="00AE315A">
        <w:rPr>
          <w:lang w:val="sr-Latn-ME"/>
        </w:rPr>
        <w:t>ertifikovani za prinudno slijetanj</w:t>
      </w:r>
      <w:r w:rsidR="00AE315A">
        <w:rPr>
          <w:lang w:val="sr-Latn-ME"/>
        </w:rPr>
        <w:t>e na vodu u skladu sa relevantno</w:t>
      </w:r>
      <w:r w:rsidR="00AE315A" w:rsidRPr="00AE315A">
        <w:rPr>
          <w:lang w:val="sr-Latn-ME"/>
        </w:rPr>
        <w:t xml:space="preserve">m </w:t>
      </w:r>
      <w:r w:rsidR="00AE315A">
        <w:rPr>
          <w:lang w:val="sr-Latn-ME"/>
        </w:rPr>
        <w:t>sertifikacijskom specifikacijom</w:t>
      </w:r>
      <w:r w:rsidR="00AE315A" w:rsidRPr="00AE315A">
        <w:rPr>
          <w:lang w:val="sr-Latn-ME"/>
        </w:rPr>
        <w:t xml:space="preserve"> kada se vrše operacije u performansama klase 1 ili 2 na letu iznad vode u neprijateljskom okruženju na udaljenosti od kopna koja odgovara vremenu leta dužem od 10 minuta pri normalnoj brzini krstarenja.</w:t>
      </w:r>
    </w:p>
    <w:p w14:paraId="60836D49" w14:textId="77777777" w:rsidR="00AE315A" w:rsidRPr="00AE315A" w:rsidRDefault="00AE315A" w:rsidP="00AE315A">
      <w:pPr>
        <w:jc w:val="both"/>
        <w:rPr>
          <w:lang w:val="sr-Latn-ME"/>
        </w:rPr>
      </w:pPr>
      <w:r>
        <w:rPr>
          <w:lang w:val="sr-Latn-ME"/>
        </w:rPr>
        <w:t xml:space="preserve">(b) </w:t>
      </w:r>
      <w:r w:rsidRPr="00AE315A">
        <w:rPr>
          <w:lang w:val="sr-Latn-ME"/>
        </w:rPr>
        <w:t>Helikopteri moraju da budu konstrui</w:t>
      </w:r>
      <w:r>
        <w:rPr>
          <w:lang w:val="sr-Latn-ME"/>
        </w:rPr>
        <w:t>sani za slijetanje na vodu ili s</w:t>
      </w:r>
      <w:r w:rsidRPr="00AE315A">
        <w:rPr>
          <w:lang w:val="sr-Latn-ME"/>
        </w:rPr>
        <w:t xml:space="preserve">ertifikovani za prinudno slijetanje </w:t>
      </w:r>
      <w:r>
        <w:rPr>
          <w:lang w:val="sr-Latn-ME"/>
        </w:rPr>
        <w:t>na vodu u skladu sa relevantno</w:t>
      </w:r>
      <w:r w:rsidRPr="00AE315A">
        <w:rPr>
          <w:lang w:val="sr-Latn-ME"/>
        </w:rPr>
        <w:t>m sertifikacijskom specifikacijom ili snabdjeveni opremom za plutanje u slučaju opasnosti kada leti u:</w:t>
      </w:r>
    </w:p>
    <w:p w14:paraId="2D0480F5" w14:textId="77777777" w:rsidR="00AE315A" w:rsidRPr="00AE315A" w:rsidRDefault="00AE315A" w:rsidP="00AE315A">
      <w:pPr>
        <w:jc w:val="both"/>
        <w:rPr>
          <w:lang w:val="sr-Latn-ME"/>
        </w:rPr>
      </w:pPr>
      <w:r>
        <w:rPr>
          <w:lang w:val="sr-Latn-ME"/>
        </w:rPr>
        <w:t xml:space="preserve">(1) </w:t>
      </w:r>
      <w:r w:rsidRPr="00AE315A">
        <w:rPr>
          <w:lang w:val="sr-Latn-ME"/>
        </w:rPr>
        <w:t>performansama klase 1 ili 2 na letu iznad vode u prijateljskom okruženju na udaljenosti od kopna koja odgovara vremenu leta dužem od 10 minuta pri normalnoj brzini krstarenja;</w:t>
      </w:r>
    </w:p>
    <w:p w14:paraId="20D3FF03" w14:textId="77777777" w:rsidR="00AE315A" w:rsidRPr="00AE315A" w:rsidRDefault="00AE315A" w:rsidP="00AE315A">
      <w:pPr>
        <w:jc w:val="both"/>
        <w:rPr>
          <w:lang w:val="sr-Latn-ME"/>
        </w:rPr>
      </w:pPr>
      <w:r>
        <w:rPr>
          <w:lang w:val="sr-Latn-ME"/>
        </w:rPr>
        <w:t xml:space="preserve">(2) </w:t>
      </w:r>
      <w:r w:rsidRPr="00AE315A">
        <w:rPr>
          <w:lang w:val="sr-Latn-ME"/>
        </w:rPr>
        <w:t xml:space="preserve">performansama klase 2, prilikom slijetanja ili polijetanja iznad vode, osim u slučaju hitne medicinske službe helikoptera (HEMS), </w:t>
      </w:r>
      <w:r>
        <w:rPr>
          <w:lang w:val="sr-Latn-ME"/>
        </w:rPr>
        <w:t>kada</w:t>
      </w:r>
      <w:r w:rsidRPr="00AE315A">
        <w:rPr>
          <w:lang w:val="sr-Latn-ME"/>
        </w:rPr>
        <w:t xml:space="preserve"> se radi minimiziranja izlaganja, slijetanje ili polijetanje na HEMS operativnom mjestu, smještenom u gusto naseljenom području, sprovodi nad vodom;</w:t>
      </w:r>
    </w:p>
    <w:p w14:paraId="7FEADEEB" w14:textId="7650F26F" w:rsidR="00A84E23" w:rsidRPr="00A84E23" w:rsidRDefault="00AE315A" w:rsidP="00AE315A">
      <w:pPr>
        <w:jc w:val="both"/>
        <w:rPr>
          <w:lang w:val="sr-Latn-ME"/>
        </w:rPr>
      </w:pPr>
      <w:r>
        <w:rPr>
          <w:lang w:val="sr-Latn-ME"/>
        </w:rPr>
        <w:t xml:space="preserve">(3) </w:t>
      </w:r>
      <w:r w:rsidRPr="00AE315A">
        <w:rPr>
          <w:lang w:val="sr-Latn-ME"/>
        </w:rPr>
        <w:t>performansa</w:t>
      </w:r>
      <w:r>
        <w:rPr>
          <w:lang w:val="sr-Latn-ME"/>
        </w:rPr>
        <w:t xml:space="preserve">ma klase 3 na letu iznad vode </w:t>
      </w:r>
      <w:r w:rsidRPr="00AE315A">
        <w:rPr>
          <w:lang w:val="sr-Latn-ME"/>
        </w:rPr>
        <w:t>van udaljenosti sigurno</w:t>
      </w:r>
      <w:r>
        <w:rPr>
          <w:lang w:val="sr-Latn-ME"/>
        </w:rPr>
        <w:t>g prinudnog slijetanja od kopna</w:t>
      </w:r>
      <w:r w:rsidR="00B42C79">
        <w:rPr>
          <w:lang w:val="sr-Latn-ME"/>
        </w:rPr>
        <w:t>.”;</w:t>
      </w:r>
    </w:p>
    <w:p w14:paraId="7076CC7D" w14:textId="77777777" w:rsidR="00A84E23" w:rsidRPr="00A84E23" w:rsidRDefault="00B42C79" w:rsidP="00F94A3B">
      <w:pPr>
        <w:jc w:val="both"/>
        <w:rPr>
          <w:lang w:val="sr-Latn-ME"/>
        </w:rPr>
      </w:pPr>
      <w:r>
        <w:rPr>
          <w:lang w:val="sr-Latn-ME"/>
        </w:rPr>
        <w:t xml:space="preserve">(5) </w:t>
      </w:r>
      <w:r w:rsidR="00AE315A">
        <w:rPr>
          <w:lang w:val="sr-Latn-ME"/>
        </w:rPr>
        <w:t>Aneks V</w:t>
      </w:r>
      <w:r w:rsidR="00A84E23" w:rsidRPr="00A84E23">
        <w:rPr>
          <w:lang w:val="sr-Latn-ME"/>
        </w:rPr>
        <w:t xml:space="preserve"> (di</w:t>
      </w:r>
      <w:r>
        <w:rPr>
          <w:lang w:val="sr-Latn-ME"/>
        </w:rPr>
        <w:t>o-SPA) mijenja se kako slijedi:</w:t>
      </w:r>
    </w:p>
    <w:p w14:paraId="188FBFA3" w14:textId="77777777" w:rsidR="00A84E23" w:rsidRPr="00A84E23" w:rsidRDefault="00B42C79" w:rsidP="00F94A3B">
      <w:pPr>
        <w:jc w:val="both"/>
        <w:rPr>
          <w:lang w:val="sr-Latn-ME"/>
        </w:rPr>
      </w:pPr>
      <w:r>
        <w:rPr>
          <w:lang w:val="sr-Latn-ME"/>
        </w:rPr>
        <w:lastRenderedPageBreak/>
        <w:t xml:space="preserve">(a) </w:t>
      </w:r>
      <w:r w:rsidR="00AE315A">
        <w:rPr>
          <w:lang w:val="sr-Latn-ME"/>
        </w:rPr>
        <w:t>ta</w:t>
      </w:r>
      <w:r w:rsidR="00A84E23" w:rsidRPr="00A84E23">
        <w:rPr>
          <w:lang w:val="sr-Latn-ME"/>
        </w:rPr>
        <w:t>čka SPA.G</w:t>
      </w:r>
      <w:r>
        <w:rPr>
          <w:lang w:val="sr-Latn-ME"/>
        </w:rPr>
        <w:t>EN.100 zamjenjuje se sljedećim:</w:t>
      </w:r>
    </w:p>
    <w:p w14:paraId="5DB79D2A" w14:textId="50032A45" w:rsidR="00A84E23" w:rsidRPr="00AE315A" w:rsidRDefault="00A84E23" w:rsidP="00F94A3B">
      <w:pPr>
        <w:jc w:val="both"/>
        <w:rPr>
          <w:b/>
          <w:lang w:val="sr-Latn-ME"/>
        </w:rPr>
      </w:pPr>
      <w:r w:rsidRPr="00AE315A">
        <w:rPr>
          <w:b/>
          <w:lang w:val="sr-Latn-ME"/>
        </w:rPr>
        <w:t>„SP</w:t>
      </w:r>
      <w:r w:rsidR="00B42C79" w:rsidRPr="00AE315A">
        <w:rPr>
          <w:b/>
          <w:lang w:val="sr-Latn-ME"/>
        </w:rPr>
        <w:t>A.GEN.100   Nadležn</w:t>
      </w:r>
      <w:r w:rsidR="00AF0856">
        <w:rPr>
          <w:b/>
          <w:lang w:val="sr-Latn-ME"/>
        </w:rPr>
        <w:t>e</w:t>
      </w:r>
      <w:r w:rsidR="00B42C79" w:rsidRPr="00AE315A">
        <w:rPr>
          <w:b/>
          <w:lang w:val="sr-Latn-ME"/>
        </w:rPr>
        <w:t xml:space="preserve"> </w:t>
      </w:r>
      <w:r w:rsidR="00AF0856">
        <w:rPr>
          <w:b/>
          <w:lang w:val="sr-Latn-ME"/>
        </w:rPr>
        <w:t>vlasti</w:t>
      </w:r>
    </w:p>
    <w:p w14:paraId="68154300" w14:textId="70B6B604" w:rsidR="00A84E23" w:rsidRPr="00A84E23" w:rsidRDefault="00B42C79" w:rsidP="00F94A3B">
      <w:pPr>
        <w:jc w:val="both"/>
        <w:rPr>
          <w:lang w:val="sr-Latn-ME"/>
        </w:rPr>
      </w:pPr>
      <w:r>
        <w:rPr>
          <w:lang w:val="sr-Latn-ME"/>
        </w:rPr>
        <w:t xml:space="preserve">(a) </w:t>
      </w:r>
      <w:r w:rsidR="00A84E23" w:rsidRPr="00A84E23">
        <w:rPr>
          <w:lang w:val="sr-Latn-ME"/>
        </w:rPr>
        <w:t>Nadležn</w:t>
      </w:r>
      <w:r w:rsidR="00AF0856">
        <w:rPr>
          <w:lang w:val="sr-Latn-ME"/>
        </w:rPr>
        <w:t>e</w:t>
      </w:r>
      <w:r w:rsidR="00A84E23" w:rsidRPr="00A84E23">
        <w:rPr>
          <w:lang w:val="sr-Latn-ME"/>
        </w:rPr>
        <w:t xml:space="preserve"> </w:t>
      </w:r>
      <w:r w:rsidR="00AF0856">
        <w:rPr>
          <w:lang w:val="sr-Latn-ME"/>
        </w:rPr>
        <w:t>vlasti su vlasti</w:t>
      </w:r>
      <w:r w:rsidR="00AF0856" w:rsidRPr="00A84E23">
        <w:rPr>
          <w:lang w:val="sr-Latn-ME"/>
        </w:rPr>
        <w:t xml:space="preserve"> </w:t>
      </w:r>
      <w:r w:rsidR="00A84E23" w:rsidRPr="00A84E23">
        <w:rPr>
          <w:lang w:val="sr-Latn-ME"/>
        </w:rPr>
        <w:t>z</w:t>
      </w:r>
      <w:r>
        <w:rPr>
          <w:lang w:val="sr-Latn-ME"/>
        </w:rPr>
        <w:t>a izdavanje posebnog odobrenja:</w:t>
      </w:r>
    </w:p>
    <w:p w14:paraId="12B842AD" w14:textId="2C71B350" w:rsidR="00AE315A" w:rsidRPr="00AE315A" w:rsidRDefault="00AE315A" w:rsidP="00AE315A">
      <w:pPr>
        <w:jc w:val="both"/>
        <w:rPr>
          <w:lang w:val="sr-Latn-ME"/>
        </w:rPr>
      </w:pPr>
      <w:r>
        <w:rPr>
          <w:lang w:val="sr-Latn-ME"/>
        </w:rPr>
        <w:t>(1)</w:t>
      </w:r>
      <w:r w:rsidR="00B42C79">
        <w:rPr>
          <w:lang w:val="sr-Latn-ME"/>
        </w:rPr>
        <w:t xml:space="preserve"> </w:t>
      </w:r>
      <w:r w:rsidRPr="00AE315A">
        <w:rPr>
          <w:lang w:val="sr-Latn-ME"/>
        </w:rPr>
        <w:t xml:space="preserve">za komercijalnog operatora </w:t>
      </w:r>
      <w:r w:rsidR="00AF0856">
        <w:rPr>
          <w:lang w:val="sr-Latn-ME"/>
        </w:rPr>
        <w:t>vlasti</w:t>
      </w:r>
      <w:r w:rsidR="00AF0856" w:rsidRPr="00AE315A">
        <w:rPr>
          <w:lang w:val="sr-Latn-ME"/>
        </w:rPr>
        <w:t xml:space="preserve"> </w:t>
      </w:r>
      <w:r w:rsidRPr="00AE315A">
        <w:rPr>
          <w:lang w:val="sr-Latn-ME"/>
        </w:rPr>
        <w:t>države članice u kojoj je glavno sjedište poslovanja operatora;</w:t>
      </w:r>
    </w:p>
    <w:p w14:paraId="41E29AFF" w14:textId="20F8C148" w:rsidR="00A84E23" w:rsidRPr="00A84E23" w:rsidRDefault="00AE315A" w:rsidP="00AE315A">
      <w:pPr>
        <w:jc w:val="both"/>
        <w:rPr>
          <w:lang w:val="sr-Latn-ME"/>
        </w:rPr>
      </w:pPr>
      <w:r>
        <w:rPr>
          <w:lang w:val="sr-Latn-ME"/>
        </w:rPr>
        <w:t xml:space="preserve">(2) </w:t>
      </w:r>
      <w:r w:rsidRPr="00AE315A">
        <w:rPr>
          <w:lang w:val="sr-Latn-ME"/>
        </w:rPr>
        <w:t xml:space="preserve">za nekomercijalnog operatora </w:t>
      </w:r>
      <w:r w:rsidR="00AF0856">
        <w:rPr>
          <w:lang w:val="sr-Latn-ME"/>
        </w:rPr>
        <w:t>vlasti</w:t>
      </w:r>
      <w:r w:rsidR="00AF0856" w:rsidRPr="00AE315A">
        <w:rPr>
          <w:lang w:val="sr-Latn-ME"/>
        </w:rPr>
        <w:t xml:space="preserve"> </w:t>
      </w:r>
      <w:r w:rsidRPr="00AE315A">
        <w:rPr>
          <w:lang w:val="sr-Latn-ME"/>
        </w:rPr>
        <w:t>države u kojoj operator</w:t>
      </w:r>
      <w:r>
        <w:rPr>
          <w:lang w:val="sr-Latn-ME"/>
        </w:rPr>
        <w:t xml:space="preserve"> ima glavno sjedište, u kojoj je</w:t>
      </w:r>
      <w:r w:rsidRPr="00AE315A">
        <w:rPr>
          <w:lang w:val="sr-Latn-ME"/>
        </w:rPr>
        <w:t xml:space="preserve"> osnovan ili ima </w:t>
      </w:r>
      <w:r w:rsidR="00AD7F86">
        <w:rPr>
          <w:lang w:val="sr-Latn-ME"/>
        </w:rPr>
        <w:t>prebivalište</w:t>
      </w:r>
      <w:r w:rsidR="00B42C79">
        <w:rPr>
          <w:lang w:val="sr-Latn-ME"/>
        </w:rPr>
        <w:t>.</w:t>
      </w:r>
    </w:p>
    <w:p w14:paraId="2D6112A9" w14:textId="77777777" w:rsidR="006032CB" w:rsidRPr="006032CB" w:rsidRDefault="006032CB" w:rsidP="006032CB">
      <w:pPr>
        <w:jc w:val="both"/>
        <w:rPr>
          <w:lang w:val="sr-Latn-ME"/>
        </w:rPr>
      </w:pPr>
      <w:r>
        <w:rPr>
          <w:lang w:val="sr-Latn-ME"/>
        </w:rPr>
        <w:t xml:space="preserve">(b) </w:t>
      </w:r>
      <w:r w:rsidRPr="006032CB">
        <w:rPr>
          <w:lang w:val="sr-Latn-ME"/>
        </w:rPr>
        <w:t>Bez obzira na (a)(2) za nekomercijalnog operatora koji koristi vazduhoplov registrovan u trećoj državi, zahtjevi primjenljivi u skladu sa ovim Aneksom za odobravanje sljedećih operacija ne mogu da se primjenjuju ukoliko je ovo odobrenje izdato od strane treće države koja je država registra:</w:t>
      </w:r>
    </w:p>
    <w:p w14:paraId="0015B810" w14:textId="77777777" w:rsidR="006032CB" w:rsidRPr="006032CB" w:rsidRDefault="006032CB" w:rsidP="006032CB">
      <w:pPr>
        <w:jc w:val="both"/>
        <w:rPr>
          <w:lang w:val="sr-Latn-ME"/>
        </w:rPr>
      </w:pPr>
      <w:r>
        <w:rPr>
          <w:lang w:val="sr-Latn-ME"/>
        </w:rPr>
        <w:t xml:space="preserve">(1) </w:t>
      </w:r>
      <w:r w:rsidRPr="006032CB">
        <w:rPr>
          <w:lang w:val="sr-Latn-ME"/>
        </w:rPr>
        <w:t>operacije u kojima se koristi navigacija na bazi performansi (PBN);</w:t>
      </w:r>
    </w:p>
    <w:p w14:paraId="5C42E90B" w14:textId="77777777" w:rsidR="006032CB" w:rsidRPr="006032CB" w:rsidRDefault="006032CB" w:rsidP="006032CB">
      <w:pPr>
        <w:jc w:val="both"/>
        <w:rPr>
          <w:lang w:val="sr-Latn-ME"/>
        </w:rPr>
      </w:pPr>
      <w:r>
        <w:rPr>
          <w:lang w:val="sr-Latn-ME"/>
        </w:rPr>
        <w:t xml:space="preserve">(2) </w:t>
      </w:r>
      <w:r w:rsidRPr="006032CB">
        <w:rPr>
          <w:lang w:val="sr-Latn-ME"/>
        </w:rPr>
        <w:t>operacije u skladu sa specifikacijom minimuma navigacijskih performansi (MNPS);</w:t>
      </w:r>
    </w:p>
    <w:p w14:paraId="0DF343C9" w14:textId="77777777" w:rsidR="00A84E23" w:rsidRPr="00A84E23" w:rsidRDefault="006032CB" w:rsidP="006032CB">
      <w:pPr>
        <w:jc w:val="both"/>
        <w:rPr>
          <w:lang w:val="sr-Latn-ME"/>
        </w:rPr>
      </w:pPr>
      <w:r>
        <w:rPr>
          <w:lang w:val="sr-Latn-ME"/>
        </w:rPr>
        <w:t xml:space="preserve">(3) </w:t>
      </w:r>
      <w:r w:rsidRPr="006032CB">
        <w:rPr>
          <w:lang w:val="sr-Latn-ME"/>
        </w:rPr>
        <w:t>operacije u vazdušnom prostoru sa smanjenom normom minimalnog vertikalnog razdvajanja (RVSM).</w:t>
      </w:r>
      <w:r w:rsidR="00A84E23" w:rsidRPr="00A84E23">
        <w:rPr>
          <w:lang w:val="sr-Latn-ME"/>
        </w:rPr>
        <w:t>;</w:t>
      </w:r>
    </w:p>
    <w:p w14:paraId="487C2FA4" w14:textId="79300F1F" w:rsidR="00A84E23" w:rsidRPr="00A84E23" w:rsidRDefault="006032CB" w:rsidP="00F94A3B">
      <w:pPr>
        <w:jc w:val="both"/>
        <w:rPr>
          <w:lang w:val="sr-Latn-ME"/>
        </w:rPr>
      </w:pPr>
      <w:r>
        <w:rPr>
          <w:lang w:val="sr-Latn-ME"/>
        </w:rPr>
        <w:t>(</w:t>
      </w:r>
      <w:r w:rsidR="00B42C79">
        <w:rPr>
          <w:lang w:val="sr-Latn-ME"/>
        </w:rPr>
        <w:t>4</w:t>
      </w:r>
      <w:r>
        <w:rPr>
          <w:lang w:val="sr-Latn-ME"/>
        </w:rPr>
        <w:t>)</w:t>
      </w:r>
      <w:r w:rsidR="00B42C79">
        <w:rPr>
          <w:lang w:val="sr-Latn-ME"/>
        </w:rPr>
        <w:t xml:space="preserve"> </w:t>
      </w:r>
      <w:r w:rsidR="00A84E23" w:rsidRPr="00A84E23">
        <w:rPr>
          <w:lang w:val="sr-Latn-ME"/>
        </w:rPr>
        <w:t>operacije pri</w:t>
      </w:r>
      <w:r w:rsidR="00B42C79">
        <w:rPr>
          <w:lang w:val="sr-Latn-ME"/>
        </w:rPr>
        <w:t xml:space="preserve"> smanjenoj vidljivosti (LVO).”;</w:t>
      </w:r>
    </w:p>
    <w:p w14:paraId="5F3C7434" w14:textId="77777777" w:rsidR="00A84E23" w:rsidRPr="00A84E23" w:rsidRDefault="00B42C79" w:rsidP="00F94A3B">
      <w:pPr>
        <w:jc w:val="both"/>
        <w:rPr>
          <w:lang w:val="sr-Latn-ME"/>
        </w:rPr>
      </w:pPr>
      <w:r>
        <w:rPr>
          <w:lang w:val="sr-Latn-ME"/>
        </w:rPr>
        <w:t xml:space="preserve">(b) </w:t>
      </w:r>
      <w:r w:rsidR="006032CB">
        <w:rPr>
          <w:lang w:val="sr-Latn-ME"/>
        </w:rPr>
        <w:t xml:space="preserve">u tački SPA.DG.110, tačka </w:t>
      </w:r>
      <w:r>
        <w:rPr>
          <w:lang w:val="sr-Latn-ME"/>
        </w:rPr>
        <w:t>(e) zamjenjuje se sljedećim:</w:t>
      </w:r>
    </w:p>
    <w:p w14:paraId="2D42CFA0" w14:textId="43C1202F" w:rsidR="00A84E23" w:rsidRPr="00A84E23" w:rsidRDefault="00B42C79" w:rsidP="00F94A3B">
      <w:pPr>
        <w:jc w:val="both"/>
        <w:rPr>
          <w:lang w:val="sr-Latn-ME"/>
        </w:rPr>
      </w:pPr>
      <w:r>
        <w:rPr>
          <w:lang w:val="sr-Latn-ME"/>
        </w:rPr>
        <w:t xml:space="preserve">„(e) </w:t>
      </w:r>
      <w:r w:rsidR="000A3E76" w:rsidRPr="000A3E76">
        <w:rPr>
          <w:lang w:val="sr-Latn-ME"/>
        </w:rPr>
        <w:t>da obezbijedi da kopija informacija za zapovjednika/vođu vazduhoplova bude zadržana na zemlji i da ovaj primjerak, ili informacije sadržane u njemu, budu odmah dostupni</w:t>
      </w:r>
      <w:r w:rsidR="00244BB4">
        <w:rPr>
          <w:lang w:val="sr-Latn-ME"/>
        </w:rPr>
        <w:t xml:space="preserve"> vazduhoplovnom dispečeru</w:t>
      </w:r>
      <w:r w:rsidR="00A35229">
        <w:rPr>
          <w:lang w:val="sr-Latn-ME"/>
        </w:rPr>
        <w:t>, ili određenom zemaljskom osoblju koje je odgovorno za svoj dio letačkih operacija</w:t>
      </w:r>
      <w:r w:rsidR="000A3E76" w:rsidRPr="000A3E76">
        <w:rPr>
          <w:lang w:val="sr-Latn-ME"/>
        </w:rPr>
        <w:t>, sve do završ</w:t>
      </w:r>
      <w:r w:rsidR="00A35229">
        <w:rPr>
          <w:lang w:val="sr-Latn-ME"/>
        </w:rPr>
        <w:t>etka leta na koji se informacije odnose</w:t>
      </w:r>
      <w:r w:rsidR="00A84E23" w:rsidRPr="00A84E23">
        <w:rPr>
          <w:lang w:val="sr-Latn-ME"/>
        </w:rPr>
        <w:t>;”;</w:t>
      </w:r>
    </w:p>
    <w:p w14:paraId="7723F3B4" w14:textId="77777777" w:rsidR="00A84E23" w:rsidRPr="00A84E23" w:rsidRDefault="00B42C79" w:rsidP="00F94A3B">
      <w:pPr>
        <w:jc w:val="both"/>
        <w:rPr>
          <w:lang w:val="sr-Latn-ME"/>
        </w:rPr>
      </w:pPr>
      <w:r>
        <w:rPr>
          <w:lang w:val="sr-Latn-ME"/>
        </w:rPr>
        <w:t xml:space="preserve">(c) </w:t>
      </w:r>
      <w:r w:rsidR="00A35229">
        <w:rPr>
          <w:lang w:val="sr-Latn-ME"/>
        </w:rPr>
        <w:t>u ta</w:t>
      </w:r>
      <w:r w:rsidR="00A84E23" w:rsidRPr="00A84E23">
        <w:rPr>
          <w:lang w:val="sr-Latn-ME"/>
        </w:rPr>
        <w:t>čki SPA.NVIS.110</w:t>
      </w:r>
      <w:r w:rsidR="00831C8F">
        <w:rPr>
          <w:lang w:val="sr-Latn-ME"/>
        </w:rPr>
        <w:t>,</w:t>
      </w:r>
      <w:r w:rsidR="00A84E23" w:rsidRPr="00A84E23">
        <w:rPr>
          <w:lang w:val="sr-Latn-ME"/>
        </w:rPr>
        <w:t xml:space="preserve"> </w:t>
      </w:r>
      <w:r w:rsidR="00A35229">
        <w:rPr>
          <w:lang w:val="sr-Latn-ME"/>
        </w:rPr>
        <w:t>tačka</w:t>
      </w:r>
      <w:r>
        <w:rPr>
          <w:lang w:val="sr-Latn-ME"/>
        </w:rPr>
        <w:t xml:space="preserve"> (b) zamjenjuje se sljedećim:</w:t>
      </w:r>
    </w:p>
    <w:p w14:paraId="394944A4" w14:textId="09A3F7CA" w:rsidR="00A84E23" w:rsidRPr="00A84E23" w:rsidRDefault="00A84E23" w:rsidP="00F94A3B">
      <w:pPr>
        <w:jc w:val="both"/>
        <w:rPr>
          <w:lang w:val="sr-Latn-ME"/>
        </w:rPr>
      </w:pPr>
      <w:r w:rsidRPr="00A84E23">
        <w:rPr>
          <w:lang w:val="sr-Latn-ME"/>
        </w:rPr>
        <w:t>„</w:t>
      </w:r>
      <w:r w:rsidR="00B42C79">
        <w:rPr>
          <w:lang w:val="sr-Latn-ME"/>
        </w:rPr>
        <w:t xml:space="preserve">(b) </w:t>
      </w:r>
      <w:r w:rsidR="00A35229" w:rsidRPr="00A35229">
        <w:rPr>
          <w:i/>
          <w:lang w:val="sr-Latn-ME"/>
        </w:rPr>
        <w:t>Radio visinomjer</w:t>
      </w:r>
      <w:r w:rsidR="00A35229" w:rsidRPr="00A35229">
        <w:rPr>
          <w:lang w:val="sr-Latn-ME"/>
        </w:rPr>
        <w:t>. Helikopter mora da bude opremljen radio visinomjerom sposobnim da emituje zvučno upozorenje ispod unaprijed određene visine, kao i zvučno i vizuelno upozorenje na visini podesivoj od strane pilota, odmah uočljivo tokom svih faza NVIS leta</w:t>
      </w:r>
      <w:r w:rsidRPr="00A84E23">
        <w:rPr>
          <w:lang w:val="sr-Latn-ME"/>
        </w:rPr>
        <w:t>.”;</w:t>
      </w:r>
    </w:p>
    <w:p w14:paraId="4ADB11FB" w14:textId="77777777" w:rsidR="00A84E23" w:rsidRPr="00A84E23" w:rsidRDefault="00B42C79" w:rsidP="00F94A3B">
      <w:pPr>
        <w:jc w:val="both"/>
        <w:rPr>
          <w:lang w:val="sr-Latn-ME"/>
        </w:rPr>
      </w:pPr>
      <w:r>
        <w:rPr>
          <w:lang w:val="sr-Latn-ME"/>
        </w:rPr>
        <w:t xml:space="preserve">(d) </w:t>
      </w:r>
      <w:r w:rsidR="00A35229">
        <w:rPr>
          <w:lang w:val="sr-Latn-ME"/>
        </w:rPr>
        <w:t>ta</w:t>
      </w:r>
      <w:r w:rsidR="00A84E23" w:rsidRPr="00A84E23">
        <w:rPr>
          <w:lang w:val="sr-Latn-ME"/>
        </w:rPr>
        <w:t>čka SPA.H</w:t>
      </w:r>
      <w:r w:rsidR="00A35229">
        <w:rPr>
          <w:lang w:val="sr-Latn-ME"/>
        </w:rPr>
        <w:t>HO.110 zamjenjuje se sljedećim:</w:t>
      </w:r>
    </w:p>
    <w:p w14:paraId="514DB22F" w14:textId="7265C696" w:rsidR="00A84E23" w:rsidRPr="00084295" w:rsidRDefault="00A84E23" w:rsidP="00F94A3B">
      <w:pPr>
        <w:jc w:val="both"/>
        <w:rPr>
          <w:b/>
          <w:lang w:val="sr-Latn-ME"/>
        </w:rPr>
      </w:pPr>
      <w:r w:rsidRPr="00B42C79">
        <w:rPr>
          <w:b/>
          <w:lang w:val="sr-Latn-ME"/>
        </w:rPr>
        <w:t>„SPA.HHO.110   Zahtjevi opreme za HHO</w:t>
      </w:r>
    </w:p>
    <w:p w14:paraId="2CB99369" w14:textId="323948D7" w:rsidR="006E0728" w:rsidRPr="006E0728" w:rsidRDefault="006E0728" w:rsidP="006E0728">
      <w:pPr>
        <w:jc w:val="both"/>
        <w:rPr>
          <w:lang w:val="sr-Latn-ME"/>
        </w:rPr>
      </w:pPr>
      <w:r>
        <w:rPr>
          <w:lang w:val="sr-Latn-ME"/>
        </w:rPr>
        <w:t xml:space="preserve">(a) </w:t>
      </w:r>
      <w:r w:rsidRPr="006E0728">
        <w:rPr>
          <w:lang w:val="sr-Latn-ME"/>
        </w:rPr>
        <w:t>Instalacija sve helikopterske opreme vitla</w:t>
      </w:r>
      <w:r w:rsidR="007B2EDE">
        <w:rPr>
          <w:lang w:val="sr-Latn-ME"/>
        </w:rPr>
        <w:t xml:space="preserve"> osim jednostavnih </w:t>
      </w:r>
      <w:r w:rsidR="00244BB4">
        <w:rPr>
          <w:lang w:val="sr-Latn-ME"/>
        </w:rPr>
        <w:t>PCDS-eva</w:t>
      </w:r>
      <w:r w:rsidRPr="006E0728">
        <w:rPr>
          <w:lang w:val="sr-Latn-ME"/>
        </w:rPr>
        <w:t xml:space="preserve">, uključujući bilo koju radio opremu </w:t>
      </w:r>
      <w:r w:rsidR="00140A28">
        <w:rPr>
          <w:lang w:val="sr-Latn-ME"/>
        </w:rPr>
        <w:t xml:space="preserve"> </w:t>
      </w:r>
      <w:r w:rsidR="006B0246">
        <w:rPr>
          <w:lang w:val="sr-Latn-ME"/>
        </w:rPr>
        <w:t>u skladu sa tačkom</w:t>
      </w:r>
      <w:r w:rsidRPr="006E0728">
        <w:rPr>
          <w:lang w:val="sr-Latn-ME"/>
        </w:rPr>
        <w:t xml:space="preserve"> SPA.HHO.115, i sve naknadne modifikacije, moraju imati odobrenje plovidbenosti koje odgovara nam</w:t>
      </w:r>
      <w:r w:rsidR="004715ED">
        <w:rPr>
          <w:lang w:val="sr-Latn-ME"/>
        </w:rPr>
        <w:t>j</w:t>
      </w:r>
      <w:r w:rsidRPr="006E0728">
        <w:rPr>
          <w:lang w:val="sr-Latn-ME"/>
        </w:rPr>
        <w:t xml:space="preserve">eravanoj funkciji. Pomoćna oprema mora da bude konstruisana i testirana po odgovarajućim </w:t>
      </w:r>
      <w:r>
        <w:rPr>
          <w:lang w:val="sr-Latn-ME"/>
        </w:rPr>
        <w:t>standardima kao što zahtijeva</w:t>
      </w:r>
      <w:r w:rsidR="00AF0856">
        <w:rPr>
          <w:lang w:val="sr-Latn-ME"/>
        </w:rPr>
        <w:t>ju</w:t>
      </w:r>
      <w:r>
        <w:rPr>
          <w:lang w:val="sr-Latn-ME"/>
        </w:rPr>
        <w:t xml:space="preserve"> nadležn</w:t>
      </w:r>
      <w:r w:rsidR="00AF0856">
        <w:rPr>
          <w:lang w:val="sr-Latn-ME"/>
        </w:rPr>
        <w:t>e</w:t>
      </w:r>
      <w:r>
        <w:rPr>
          <w:lang w:val="sr-Latn-ME"/>
        </w:rPr>
        <w:t xml:space="preserve"> </w:t>
      </w:r>
      <w:r w:rsidR="00AF0856">
        <w:rPr>
          <w:lang w:val="sr-Latn-ME"/>
        </w:rPr>
        <w:t>vlasti</w:t>
      </w:r>
      <w:r w:rsidRPr="006E0728">
        <w:rPr>
          <w:lang w:val="sr-Latn-ME"/>
        </w:rPr>
        <w:t>.</w:t>
      </w:r>
    </w:p>
    <w:p w14:paraId="6658F0EB" w14:textId="734BFBB4" w:rsidR="00A84E23" w:rsidRPr="00A84E23" w:rsidRDefault="006E0728" w:rsidP="006E0728">
      <w:pPr>
        <w:jc w:val="both"/>
        <w:rPr>
          <w:lang w:val="sr-Latn-ME"/>
        </w:rPr>
      </w:pPr>
      <w:r>
        <w:rPr>
          <w:lang w:val="sr-Latn-ME"/>
        </w:rPr>
        <w:t xml:space="preserve">(b </w:t>
      </w:r>
      <w:r w:rsidRPr="006E0728">
        <w:rPr>
          <w:lang w:val="sr-Latn-ME"/>
        </w:rPr>
        <w:t>Instrukcije održavanja za HHO opremu i sisteme moraju da budu ustanovljene od strane operatora u vezi sa proizvođačem i uključene u operatorov program održavanja helikoptera kao št</w:t>
      </w:r>
      <w:r w:rsidR="007B2EDE">
        <w:rPr>
          <w:lang w:val="sr-Latn-ME"/>
        </w:rPr>
        <w:t>o se zahtijeva shodno Uredbi (EU</w:t>
      </w:r>
      <w:r w:rsidRPr="006E0728">
        <w:rPr>
          <w:lang w:val="sr-Latn-ME"/>
        </w:rPr>
        <w:t>) br.</w:t>
      </w:r>
      <w:r w:rsidR="007B2EDE">
        <w:rPr>
          <w:lang w:val="sr-Latn-ME"/>
        </w:rPr>
        <w:t>1321</w:t>
      </w:r>
      <w:r w:rsidRPr="006E0728">
        <w:rPr>
          <w:lang w:val="sr-Latn-ME"/>
        </w:rPr>
        <w:t>/</w:t>
      </w:r>
      <w:r w:rsidR="007B2EDE">
        <w:rPr>
          <w:lang w:val="sr-Latn-ME"/>
        </w:rPr>
        <w:t>2014</w:t>
      </w:r>
      <w:r w:rsidR="00B42C79">
        <w:rPr>
          <w:lang w:val="sr-Latn-ME"/>
        </w:rPr>
        <w:t>.”;</w:t>
      </w:r>
    </w:p>
    <w:p w14:paraId="7D1F5609" w14:textId="77777777" w:rsidR="00A84E23" w:rsidRPr="00A84E23" w:rsidRDefault="00B42C79" w:rsidP="00F94A3B">
      <w:pPr>
        <w:jc w:val="both"/>
        <w:rPr>
          <w:lang w:val="sr-Latn-ME"/>
        </w:rPr>
      </w:pPr>
      <w:r>
        <w:rPr>
          <w:lang w:val="sr-Latn-ME"/>
        </w:rPr>
        <w:t xml:space="preserve">(6) </w:t>
      </w:r>
      <w:r w:rsidR="00A35229">
        <w:rPr>
          <w:lang w:val="sr-Latn-ME"/>
        </w:rPr>
        <w:t>Aneks VI</w:t>
      </w:r>
      <w:r w:rsidR="00A84E23" w:rsidRPr="00A84E23">
        <w:rPr>
          <w:lang w:val="sr-Latn-ME"/>
        </w:rPr>
        <w:t xml:space="preserve"> (di</w:t>
      </w:r>
      <w:r>
        <w:rPr>
          <w:lang w:val="sr-Latn-ME"/>
        </w:rPr>
        <w:t>o-NCC) mijenja se kako slijedi:</w:t>
      </w:r>
    </w:p>
    <w:p w14:paraId="3634A256" w14:textId="77777777" w:rsidR="00A84E23" w:rsidRPr="00A84E23" w:rsidRDefault="00B42C79" w:rsidP="00F94A3B">
      <w:pPr>
        <w:jc w:val="both"/>
        <w:rPr>
          <w:lang w:val="sr-Latn-ME"/>
        </w:rPr>
      </w:pPr>
      <w:r>
        <w:rPr>
          <w:lang w:val="sr-Latn-ME"/>
        </w:rPr>
        <w:t xml:space="preserve">(a) </w:t>
      </w:r>
      <w:r w:rsidR="00A35229">
        <w:rPr>
          <w:lang w:val="sr-Latn-ME"/>
        </w:rPr>
        <w:t>ta</w:t>
      </w:r>
      <w:r w:rsidR="00A84E23" w:rsidRPr="00A84E23">
        <w:rPr>
          <w:lang w:val="sr-Latn-ME"/>
        </w:rPr>
        <w:t>čka NCC.G</w:t>
      </w:r>
      <w:r>
        <w:rPr>
          <w:lang w:val="sr-Latn-ME"/>
        </w:rPr>
        <w:t>EN.100 zamjenjuje se sljedećim:</w:t>
      </w:r>
    </w:p>
    <w:p w14:paraId="1C449BE1" w14:textId="2C43FEA8" w:rsidR="00A84E23" w:rsidRPr="00F82E26" w:rsidRDefault="00B42C79" w:rsidP="00F94A3B">
      <w:pPr>
        <w:jc w:val="both"/>
        <w:rPr>
          <w:b/>
          <w:lang w:val="sr-Latn-ME"/>
        </w:rPr>
      </w:pPr>
      <w:r w:rsidRPr="00F82E26">
        <w:rPr>
          <w:b/>
          <w:lang w:val="sr-Latn-ME"/>
        </w:rPr>
        <w:lastRenderedPageBreak/>
        <w:t>„NCC.GEN.100   Nadležn</w:t>
      </w:r>
      <w:r w:rsidR="00AF0856">
        <w:rPr>
          <w:b/>
          <w:lang w:val="sr-Latn-ME"/>
        </w:rPr>
        <w:t>e</w:t>
      </w:r>
      <w:r w:rsidRPr="00F82E26">
        <w:rPr>
          <w:b/>
          <w:lang w:val="sr-Latn-ME"/>
        </w:rPr>
        <w:t xml:space="preserve"> </w:t>
      </w:r>
      <w:r w:rsidR="00AF0856">
        <w:rPr>
          <w:b/>
          <w:lang w:val="sr-Latn-ME"/>
        </w:rPr>
        <w:t>vlasti</w:t>
      </w:r>
    </w:p>
    <w:p w14:paraId="0F1CCA07" w14:textId="1C268B5D" w:rsidR="00A84E23" w:rsidRPr="00A84E23" w:rsidRDefault="0083743D" w:rsidP="00F94A3B">
      <w:pPr>
        <w:jc w:val="both"/>
        <w:rPr>
          <w:lang w:val="sr-Latn-ME"/>
        </w:rPr>
      </w:pPr>
      <w:r>
        <w:rPr>
          <w:lang w:val="sr-Latn-ME"/>
        </w:rPr>
        <w:t>Nadležn</w:t>
      </w:r>
      <w:r w:rsidR="00AF0856">
        <w:rPr>
          <w:lang w:val="sr-Latn-ME"/>
        </w:rPr>
        <w:t>e</w:t>
      </w:r>
      <w:r>
        <w:rPr>
          <w:lang w:val="sr-Latn-ME"/>
        </w:rPr>
        <w:t xml:space="preserve"> </w:t>
      </w:r>
      <w:r w:rsidR="00AF0856">
        <w:rPr>
          <w:lang w:val="sr-Latn-ME"/>
        </w:rPr>
        <w:t xml:space="preserve">vlasti su vlasti </w:t>
      </w:r>
      <w:r w:rsidRPr="0083743D">
        <w:rPr>
          <w:bCs/>
          <w:lang w:val="sr-Latn-ME"/>
        </w:rPr>
        <w:t>koj</w:t>
      </w:r>
      <w:r w:rsidR="00AF0856">
        <w:rPr>
          <w:bCs/>
          <w:lang w:val="sr-Latn-ME"/>
        </w:rPr>
        <w:t>e</w:t>
      </w:r>
      <w:r w:rsidRPr="0083743D">
        <w:rPr>
          <w:bCs/>
          <w:lang w:val="sr-Latn-ME"/>
        </w:rPr>
        <w:t xml:space="preserve"> je odredila država članica u kojoj </w:t>
      </w:r>
      <w:r w:rsidR="00140A28">
        <w:rPr>
          <w:bCs/>
          <w:lang w:val="sr-Latn-ME"/>
        </w:rPr>
        <w:t xml:space="preserve">operator ima </w:t>
      </w:r>
      <w:r w:rsidRPr="0083743D">
        <w:rPr>
          <w:bCs/>
          <w:lang w:val="sr-Latn-ME"/>
        </w:rPr>
        <w:t xml:space="preserve"> glavno sjedište poslovanja</w:t>
      </w:r>
      <w:r w:rsidR="00AD7F86">
        <w:rPr>
          <w:bCs/>
          <w:lang w:val="sr-Latn-ME"/>
        </w:rPr>
        <w:t>, u kojoj je osnovan</w:t>
      </w:r>
      <w:r w:rsidRPr="0083743D">
        <w:rPr>
          <w:bCs/>
          <w:lang w:val="sr-Latn-ME"/>
        </w:rPr>
        <w:t xml:space="preserve"> ili </w:t>
      </w:r>
      <w:r>
        <w:rPr>
          <w:bCs/>
          <w:lang w:val="sr-Latn-ME"/>
        </w:rPr>
        <w:t>ima</w:t>
      </w:r>
      <w:r w:rsidRPr="0083743D">
        <w:rPr>
          <w:bCs/>
          <w:lang w:val="sr-Latn-ME"/>
        </w:rPr>
        <w:t xml:space="preserve"> </w:t>
      </w:r>
      <w:r w:rsidR="00AD7F86">
        <w:rPr>
          <w:bCs/>
          <w:lang w:val="sr-Latn-ME"/>
        </w:rPr>
        <w:t>prebivalište</w:t>
      </w:r>
      <w:r w:rsidR="00B42C79">
        <w:rPr>
          <w:lang w:val="sr-Latn-ME"/>
        </w:rPr>
        <w:t>.”;</w:t>
      </w:r>
    </w:p>
    <w:p w14:paraId="5E7F265D" w14:textId="2F7B8C1D" w:rsidR="00A84E23" w:rsidRPr="00A84E23" w:rsidRDefault="00B42C79" w:rsidP="00F94A3B">
      <w:pPr>
        <w:jc w:val="both"/>
        <w:rPr>
          <w:lang w:val="sr-Latn-ME"/>
        </w:rPr>
      </w:pPr>
      <w:r>
        <w:rPr>
          <w:lang w:val="sr-Latn-ME"/>
        </w:rPr>
        <w:t xml:space="preserve">(b) </w:t>
      </w:r>
      <w:r w:rsidR="00140A28">
        <w:rPr>
          <w:lang w:val="sr-Latn-ME"/>
        </w:rPr>
        <w:t xml:space="preserve">dodaje </w:t>
      </w:r>
      <w:r w:rsidR="004715ED">
        <w:rPr>
          <w:lang w:val="sr-Latn-ME"/>
        </w:rPr>
        <w:t>se sljedeća ta</w:t>
      </w:r>
      <w:r w:rsidR="00A84E23" w:rsidRPr="00A84E23">
        <w:rPr>
          <w:lang w:val="sr-Latn-ME"/>
        </w:rPr>
        <w:t>čka NCC.GEN.101:</w:t>
      </w:r>
    </w:p>
    <w:p w14:paraId="4EEFA3FD" w14:textId="72C5C066" w:rsidR="00A84E23" w:rsidRPr="00B42C79" w:rsidRDefault="006817E7" w:rsidP="00F94A3B">
      <w:pPr>
        <w:jc w:val="both"/>
        <w:rPr>
          <w:b/>
          <w:lang w:val="sr-Latn-ME"/>
        </w:rPr>
      </w:pPr>
      <w:r>
        <w:rPr>
          <w:b/>
          <w:lang w:val="sr-Latn-ME"/>
        </w:rPr>
        <w:t>„</w:t>
      </w:r>
      <w:r w:rsidR="00A84E23" w:rsidRPr="00B42C79">
        <w:rPr>
          <w:b/>
          <w:lang w:val="sr-Latn-ME"/>
        </w:rPr>
        <w:t>NCC.GEN.101   Dodatni zah</w:t>
      </w:r>
      <w:r w:rsidR="00363D7B">
        <w:rPr>
          <w:b/>
          <w:lang w:val="sr-Latn-ME"/>
        </w:rPr>
        <w:t>tjevi za organizacije za letačku</w:t>
      </w:r>
      <w:r w:rsidR="00A84E23" w:rsidRPr="00B42C79">
        <w:rPr>
          <w:b/>
          <w:lang w:val="sr-Latn-ME"/>
        </w:rPr>
        <w:t xml:space="preserve"> </w:t>
      </w:r>
      <w:r w:rsidR="00363D7B">
        <w:rPr>
          <w:b/>
          <w:lang w:val="sr-Latn-ME"/>
        </w:rPr>
        <w:t>obuku</w:t>
      </w:r>
    </w:p>
    <w:p w14:paraId="5A72F175" w14:textId="3348CE4E" w:rsidR="00A84E23" w:rsidRPr="00A84E23" w:rsidRDefault="004715ED" w:rsidP="00F94A3B">
      <w:pPr>
        <w:jc w:val="both"/>
        <w:rPr>
          <w:lang w:val="sr-Latn-ME"/>
        </w:rPr>
      </w:pPr>
      <w:r>
        <w:rPr>
          <w:lang w:val="sr-Latn-ME"/>
        </w:rPr>
        <w:t>Ovlašć</w:t>
      </w:r>
      <w:r w:rsidR="00A84E23" w:rsidRPr="00A84E23">
        <w:rPr>
          <w:lang w:val="sr-Latn-ME"/>
        </w:rPr>
        <w:t xml:space="preserve">ene organizacije za </w:t>
      </w:r>
      <w:r w:rsidR="00831C8F">
        <w:rPr>
          <w:lang w:val="sr-Latn-ME"/>
        </w:rPr>
        <w:t>obuku</w:t>
      </w:r>
      <w:r w:rsidR="00A84E23" w:rsidRPr="00A84E23">
        <w:rPr>
          <w:lang w:val="sr-Latn-ME"/>
        </w:rPr>
        <w:t xml:space="preserve"> koje se moraju pridržavati ovog </w:t>
      </w:r>
      <w:r w:rsidR="0083743D">
        <w:rPr>
          <w:lang w:val="sr-Latn-ME"/>
        </w:rPr>
        <w:t>aneksa</w:t>
      </w:r>
      <w:r>
        <w:rPr>
          <w:lang w:val="sr-Latn-ME"/>
        </w:rPr>
        <w:t xml:space="preserve"> moraju se pridržavati i ta</w:t>
      </w:r>
      <w:r w:rsidR="00A84E23" w:rsidRPr="00A84E23">
        <w:rPr>
          <w:lang w:val="sr-Latn-ME"/>
        </w:rPr>
        <w:t xml:space="preserve">čke ORO.GEN.310 </w:t>
      </w:r>
      <w:r>
        <w:rPr>
          <w:lang w:val="sr-Latn-ME"/>
        </w:rPr>
        <w:t>Aneksa III</w:t>
      </w:r>
      <w:r w:rsidR="00A84E23" w:rsidRPr="00A84E23">
        <w:rPr>
          <w:lang w:val="sr-Latn-ME"/>
        </w:rPr>
        <w:t>, ako je primjen</w:t>
      </w:r>
      <w:r w:rsidR="0083743D">
        <w:rPr>
          <w:lang w:val="sr-Latn-ME"/>
        </w:rPr>
        <w:t>l</w:t>
      </w:r>
      <w:r w:rsidR="00A84E23" w:rsidRPr="00A84E23">
        <w:rPr>
          <w:lang w:val="sr-Latn-ME"/>
        </w:rPr>
        <w:t>jivo.</w:t>
      </w:r>
      <w:r w:rsidR="002223EB">
        <w:rPr>
          <w:lang w:val="sr-Latn-ME"/>
        </w:rPr>
        <w:t>'</w:t>
      </w:r>
      <w:r w:rsidR="00A84E23" w:rsidRPr="00A84E23">
        <w:rPr>
          <w:lang w:val="sr-Latn-ME"/>
        </w:rPr>
        <w:t>;</w:t>
      </w:r>
    </w:p>
    <w:p w14:paraId="06A5F976" w14:textId="77777777" w:rsidR="00A84E23" w:rsidRPr="00A84E23" w:rsidRDefault="00B42C79" w:rsidP="00F94A3B">
      <w:pPr>
        <w:jc w:val="both"/>
        <w:rPr>
          <w:lang w:val="sr-Latn-ME"/>
        </w:rPr>
      </w:pPr>
      <w:r>
        <w:rPr>
          <w:lang w:val="sr-Latn-ME"/>
        </w:rPr>
        <w:t xml:space="preserve">(c) </w:t>
      </w:r>
      <w:r w:rsidR="004715ED">
        <w:rPr>
          <w:lang w:val="sr-Latn-ME"/>
        </w:rPr>
        <w:t xml:space="preserve">u tački NCC.IDE.A.100, tačka </w:t>
      </w:r>
      <w:r>
        <w:rPr>
          <w:lang w:val="sr-Latn-ME"/>
        </w:rPr>
        <w:t>(c) zamjenjuje se sljedećim:</w:t>
      </w:r>
    </w:p>
    <w:p w14:paraId="285FE32F" w14:textId="6D9E4D3F" w:rsidR="00484580" w:rsidRPr="00484580" w:rsidRDefault="006817E7" w:rsidP="00484580">
      <w:pPr>
        <w:jc w:val="both"/>
        <w:rPr>
          <w:lang w:val="sr-Latn-ME"/>
        </w:rPr>
      </w:pPr>
      <w:r>
        <w:rPr>
          <w:lang w:val="sr-Latn-ME"/>
        </w:rPr>
        <w:t>„</w:t>
      </w:r>
      <w:r w:rsidR="00B42C79">
        <w:rPr>
          <w:lang w:val="sr-Latn-ME"/>
        </w:rPr>
        <w:t xml:space="preserve">(c) </w:t>
      </w:r>
      <w:r w:rsidR="00484580" w:rsidRPr="00484580">
        <w:rPr>
          <w:lang w:val="sr-Latn-ME"/>
        </w:rPr>
        <w:t>Instrumenti i oprema</w:t>
      </w:r>
      <w:r w:rsidR="00484580">
        <w:rPr>
          <w:lang w:val="sr-Latn-ME"/>
        </w:rPr>
        <w:t xml:space="preserve"> ili </w:t>
      </w:r>
      <w:r w:rsidR="00484580" w:rsidRPr="00831C8F">
        <w:rPr>
          <w:lang w:val="sr-Latn-ME"/>
        </w:rPr>
        <w:t>pribor</w:t>
      </w:r>
      <w:r w:rsidR="00484580" w:rsidRPr="00484580">
        <w:rPr>
          <w:lang w:val="sr-Latn-ME"/>
        </w:rPr>
        <w:t xml:space="preserve"> koji nisu zahtijevani u ovom </w:t>
      </w:r>
      <w:r w:rsidR="00484580">
        <w:rPr>
          <w:lang w:val="sr-Latn-ME"/>
        </w:rPr>
        <w:t>aneksu</w:t>
      </w:r>
      <w:r w:rsidR="00484580" w:rsidRPr="00484580">
        <w:rPr>
          <w:lang w:val="sr-Latn-ME"/>
        </w:rPr>
        <w:t xml:space="preserve">, kao i sva druga oprema koja se ne zahtijeva </w:t>
      </w:r>
      <w:r w:rsidR="00484580">
        <w:rPr>
          <w:lang w:val="sr-Latn-ME"/>
        </w:rPr>
        <w:t>ovom uredbom</w:t>
      </w:r>
      <w:r w:rsidR="00484580" w:rsidRPr="00484580">
        <w:rPr>
          <w:lang w:val="sr-Latn-ME"/>
        </w:rPr>
        <w:t xml:space="preserve">, ali se </w:t>
      </w:r>
      <w:r w:rsidR="00484580">
        <w:rPr>
          <w:lang w:val="sr-Latn-ME"/>
        </w:rPr>
        <w:t>nalaze u vazduhoplovu</w:t>
      </w:r>
      <w:r w:rsidR="00484580" w:rsidRPr="00484580">
        <w:rPr>
          <w:lang w:val="sr-Latn-ME"/>
        </w:rPr>
        <w:t>, moraju</w:t>
      </w:r>
      <w:r w:rsidR="00484580">
        <w:rPr>
          <w:lang w:val="sr-Latn-ME"/>
        </w:rPr>
        <w:t xml:space="preserve"> da budu u skladu sa sljedećim</w:t>
      </w:r>
      <w:r w:rsidR="00244BB4">
        <w:rPr>
          <w:lang w:val="sr-Latn-ME"/>
        </w:rPr>
        <w:t xml:space="preserve"> informacijama</w:t>
      </w:r>
      <w:r w:rsidR="00484580">
        <w:rPr>
          <w:lang w:val="sr-Latn-ME"/>
        </w:rPr>
        <w:t>:</w:t>
      </w:r>
    </w:p>
    <w:p w14:paraId="019B4836" w14:textId="193AE6EF" w:rsidR="00484580" w:rsidRPr="00484580" w:rsidRDefault="00484580" w:rsidP="00484580">
      <w:pPr>
        <w:jc w:val="both"/>
        <w:rPr>
          <w:lang w:val="sr-Latn-ME"/>
        </w:rPr>
      </w:pPr>
      <w:r w:rsidRPr="00484580">
        <w:rPr>
          <w:lang w:val="sr-Latn-ME"/>
        </w:rPr>
        <w:t xml:space="preserve">(1) </w:t>
      </w:r>
      <w:r w:rsidR="00AD5A74">
        <w:rPr>
          <w:lang w:val="sr-Latn-ME"/>
        </w:rPr>
        <w:t>informacije</w:t>
      </w:r>
      <w:r w:rsidR="00AD5A74" w:rsidRPr="00484580">
        <w:rPr>
          <w:lang w:val="sr-Latn-ME"/>
        </w:rPr>
        <w:t xml:space="preserve"> </w:t>
      </w:r>
      <w:r w:rsidRPr="00484580">
        <w:rPr>
          <w:lang w:val="sr-Latn-ME"/>
        </w:rPr>
        <w:t>koji se dobijaju pomoću ovih instrumenata, opreme ili pribora ne smiju da budu korišćeni od strane</w:t>
      </w:r>
      <w:r>
        <w:rPr>
          <w:lang w:val="sr-Latn-ME"/>
        </w:rPr>
        <w:t xml:space="preserve"> članova</w:t>
      </w:r>
      <w:r w:rsidRPr="00484580">
        <w:rPr>
          <w:lang w:val="sr-Latn-ME"/>
        </w:rPr>
        <w:t xml:space="preserve"> letačke posade radi usaglašenosti sa Aneksom I</w:t>
      </w:r>
      <w:r>
        <w:rPr>
          <w:lang w:val="sr-Latn-ME"/>
        </w:rPr>
        <w:t>I Uredbe (EU</w:t>
      </w:r>
      <w:r w:rsidRPr="00484580">
        <w:rPr>
          <w:lang w:val="sr-Latn-ME"/>
        </w:rPr>
        <w:t xml:space="preserve">) br. </w:t>
      </w:r>
      <w:r>
        <w:rPr>
          <w:lang w:val="sr-Latn-ME"/>
        </w:rPr>
        <w:t>2018</w:t>
      </w:r>
      <w:r w:rsidRPr="00484580">
        <w:rPr>
          <w:lang w:val="sr-Latn-ME"/>
        </w:rPr>
        <w:t>/</w:t>
      </w:r>
      <w:r>
        <w:rPr>
          <w:lang w:val="sr-Latn-ME"/>
        </w:rPr>
        <w:t>1139</w:t>
      </w:r>
      <w:r w:rsidRPr="00484580">
        <w:rPr>
          <w:lang w:val="sr-Latn-ME"/>
        </w:rPr>
        <w:t xml:space="preserve"> ili NCC.IDE.A.245 i NCC.IDE.A.250</w:t>
      </w:r>
      <w:r>
        <w:rPr>
          <w:lang w:val="sr-Latn-ME"/>
        </w:rPr>
        <w:t xml:space="preserve"> ovog aneksa</w:t>
      </w:r>
      <w:r w:rsidRPr="00484580">
        <w:rPr>
          <w:lang w:val="sr-Latn-ME"/>
        </w:rPr>
        <w:t xml:space="preserve">; </w:t>
      </w:r>
    </w:p>
    <w:p w14:paraId="3D2DF3B1" w14:textId="03BA2CD4" w:rsidR="00A84E23" w:rsidRPr="00A84E23" w:rsidRDefault="00484580" w:rsidP="00484580">
      <w:pPr>
        <w:jc w:val="both"/>
        <w:rPr>
          <w:lang w:val="sr-Latn-ME"/>
        </w:rPr>
      </w:pPr>
      <w:r w:rsidRPr="00484580">
        <w:rPr>
          <w:lang w:val="sr-Latn-ME"/>
        </w:rPr>
        <w:t>(2) instrumenti i oprema ne smiju da utiču na plovidbenost aviona, čak ni u slučaju kvara ili neispravnosti</w:t>
      </w:r>
      <w:r w:rsidR="006E5616">
        <w:rPr>
          <w:lang w:val="sr-Latn-ME"/>
        </w:rPr>
        <w:t>.</w:t>
      </w:r>
      <w:r w:rsidR="002223EB">
        <w:rPr>
          <w:lang w:val="sr-Latn-ME"/>
        </w:rPr>
        <w:t>'</w:t>
      </w:r>
      <w:r w:rsidR="006E5616">
        <w:rPr>
          <w:lang w:val="sr-Latn-ME"/>
        </w:rPr>
        <w:t>;</w:t>
      </w:r>
    </w:p>
    <w:p w14:paraId="26EAB05C" w14:textId="77777777" w:rsidR="00A84E23" w:rsidRPr="00A84E23" w:rsidRDefault="006E5616" w:rsidP="00F94A3B">
      <w:pPr>
        <w:jc w:val="both"/>
        <w:rPr>
          <w:lang w:val="sr-Latn-ME"/>
        </w:rPr>
      </w:pPr>
      <w:r>
        <w:rPr>
          <w:lang w:val="sr-Latn-ME"/>
        </w:rPr>
        <w:t xml:space="preserve">(d) </w:t>
      </w:r>
      <w:r w:rsidR="00484580">
        <w:rPr>
          <w:lang w:val="sr-Latn-ME"/>
        </w:rPr>
        <w:t>u ta</w:t>
      </w:r>
      <w:r w:rsidR="00AB2943">
        <w:rPr>
          <w:lang w:val="sr-Latn-ME"/>
        </w:rPr>
        <w:t xml:space="preserve">čki NCC.IDE.A.105, tačka </w:t>
      </w:r>
      <w:r>
        <w:rPr>
          <w:lang w:val="sr-Latn-ME"/>
        </w:rPr>
        <w:t>(b) zamjenjuje se sljedećim:</w:t>
      </w:r>
    </w:p>
    <w:p w14:paraId="147C7D4F" w14:textId="5B240B2F" w:rsidR="00A84E23" w:rsidRPr="00A84E23" w:rsidRDefault="006E5616" w:rsidP="00F94A3B">
      <w:pPr>
        <w:jc w:val="both"/>
        <w:rPr>
          <w:lang w:val="sr-Latn-ME"/>
        </w:rPr>
      </w:pPr>
      <w:r>
        <w:rPr>
          <w:lang w:val="sr-Latn-ME"/>
        </w:rPr>
        <w:t xml:space="preserve">„(b) </w:t>
      </w:r>
      <w:r w:rsidR="00A12995" w:rsidRPr="00A12995">
        <w:rPr>
          <w:lang w:val="sr-Latn-ME"/>
        </w:rPr>
        <w:t>je operato</w:t>
      </w:r>
      <w:r w:rsidR="00A12995">
        <w:rPr>
          <w:lang w:val="sr-Latn-ME"/>
        </w:rPr>
        <w:t>ru odobreno, od strane nadležn</w:t>
      </w:r>
      <w:r w:rsidR="00AF0856">
        <w:rPr>
          <w:lang w:val="sr-Latn-ME"/>
        </w:rPr>
        <w:t>ih</w:t>
      </w:r>
      <w:r w:rsidR="00A12995" w:rsidRPr="00A12995">
        <w:rPr>
          <w:lang w:val="sr-Latn-ME"/>
        </w:rPr>
        <w:t xml:space="preserve"> </w:t>
      </w:r>
      <w:r w:rsidR="00AF0856">
        <w:rPr>
          <w:lang w:val="sr-Latn-ME"/>
        </w:rPr>
        <w:t>vlasti</w:t>
      </w:r>
      <w:r w:rsidR="00A12995" w:rsidRPr="00A12995">
        <w:rPr>
          <w:lang w:val="sr-Latn-ME"/>
        </w:rPr>
        <w:t>, da upravlja avionom u okviru ograničenja glavne liste minimalne ispravnosti oprem</w:t>
      </w:r>
      <w:r w:rsidR="00A12995">
        <w:rPr>
          <w:lang w:val="sr-Latn-ME"/>
        </w:rPr>
        <w:t>e i sistema vazduhoplova (</w:t>
      </w:r>
      <w:r w:rsidR="002223EB">
        <w:rPr>
          <w:lang w:val="sr-Latn-ME"/>
        </w:rPr>
        <w:t>„</w:t>
      </w:r>
      <w:r w:rsidR="00A12995">
        <w:rPr>
          <w:lang w:val="sr-Latn-ME"/>
        </w:rPr>
        <w:t>MMEL</w:t>
      </w:r>
      <w:r w:rsidR="002223EB">
        <w:rPr>
          <w:lang w:val="sr-Latn-ME"/>
        </w:rPr>
        <w:t>“</w:t>
      </w:r>
      <w:r w:rsidR="00A12995">
        <w:rPr>
          <w:lang w:val="sr-Latn-ME"/>
        </w:rPr>
        <w:t>)</w:t>
      </w:r>
      <w:r w:rsidR="00A12995" w:rsidRPr="00A12995">
        <w:rPr>
          <w:lang w:val="sr-Latn-ME"/>
        </w:rPr>
        <w:t xml:space="preserve"> </w:t>
      </w:r>
      <w:r w:rsidR="00A84E23" w:rsidRPr="00A84E23">
        <w:rPr>
          <w:lang w:val="sr-Latn-ME"/>
        </w:rPr>
        <w:t>u skladu s</w:t>
      </w:r>
      <w:r w:rsidR="00A12995">
        <w:rPr>
          <w:lang w:val="sr-Latn-ME"/>
        </w:rPr>
        <w:t>a ta</w:t>
      </w:r>
      <w:r w:rsidR="00A84E23" w:rsidRPr="00A84E23">
        <w:rPr>
          <w:lang w:val="sr-Latn-ME"/>
        </w:rPr>
        <w:t xml:space="preserve">čkom ORO.MLR.105 (j) </w:t>
      </w:r>
      <w:r w:rsidR="00A12995">
        <w:rPr>
          <w:lang w:val="sr-Latn-ME"/>
        </w:rPr>
        <w:t>Aneksa III</w:t>
      </w:r>
      <w:r w:rsidR="00A84E23" w:rsidRPr="00A84E23">
        <w:rPr>
          <w:lang w:val="sr-Latn-ME"/>
        </w:rPr>
        <w:t>; ili”;</w:t>
      </w:r>
    </w:p>
    <w:p w14:paraId="06E008E8" w14:textId="77777777" w:rsidR="00A84E23" w:rsidRPr="00A84E23" w:rsidRDefault="006E5616" w:rsidP="00F94A3B">
      <w:pPr>
        <w:jc w:val="both"/>
        <w:rPr>
          <w:lang w:val="sr-Latn-ME"/>
        </w:rPr>
      </w:pPr>
      <w:r>
        <w:rPr>
          <w:lang w:val="sr-Latn-ME"/>
        </w:rPr>
        <w:t xml:space="preserve">(e) </w:t>
      </w:r>
      <w:r w:rsidR="00A12995">
        <w:rPr>
          <w:lang w:val="sr-Latn-ME"/>
        </w:rPr>
        <w:t>ta</w:t>
      </w:r>
      <w:r w:rsidR="00A84E23" w:rsidRPr="00A84E23">
        <w:rPr>
          <w:lang w:val="sr-Latn-ME"/>
        </w:rPr>
        <w:t>čka NCC.IDE</w:t>
      </w:r>
      <w:r>
        <w:rPr>
          <w:lang w:val="sr-Latn-ME"/>
        </w:rPr>
        <w:t>.A.120 mijenja se kako slijedi:</w:t>
      </w:r>
    </w:p>
    <w:p w14:paraId="5BC27183" w14:textId="3E0B262F" w:rsidR="00A84E23" w:rsidRPr="00A84E23" w:rsidRDefault="00A12995" w:rsidP="00F94A3B">
      <w:pPr>
        <w:jc w:val="both"/>
        <w:rPr>
          <w:lang w:val="sr-Latn-ME"/>
        </w:rPr>
      </w:pPr>
      <w:r>
        <w:rPr>
          <w:lang w:val="sr-Latn-ME"/>
        </w:rPr>
        <w:t>(i)</w:t>
      </w:r>
      <w:r w:rsidR="006E5616">
        <w:rPr>
          <w:lang w:val="sr-Latn-ME"/>
        </w:rPr>
        <w:t xml:space="preserve"> </w:t>
      </w:r>
      <w:r w:rsidR="00A84E23" w:rsidRPr="00A84E23">
        <w:rPr>
          <w:lang w:val="sr-Latn-ME"/>
        </w:rPr>
        <w:t xml:space="preserve">u </w:t>
      </w:r>
      <w:r>
        <w:rPr>
          <w:lang w:val="sr-Latn-ME"/>
        </w:rPr>
        <w:t xml:space="preserve">tački (a), </w:t>
      </w:r>
      <w:r w:rsidR="008C54FD">
        <w:rPr>
          <w:lang w:val="sr-Latn-ME"/>
        </w:rPr>
        <w:t>pod</w:t>
      </w:r>
      <w:r>
        <w:rPr>
          <w:lang w:val="sr-Latn-ME"/>
        </w:rPr>
        <w:t>tačka (3)</w:t>
      </w:r>
      <w:r w:rsidR="006E5616">
        <w:rPr>
          <w:lang w:val="sr-Latn-ME"/>
        </w:rPr>
        <w:t xml:space="preserve"> zamjenjuje se sljedećim:</w:t>
      </w:r>
    </w:p>
    <w:p w14:paraId="4D89A87F" w14:textId="48901871" w:rsidR="00A84E23" w:rsidRPr="00A84E23" w:rsidRDefault="006E5616" w:rsidP="00F94A3B">
      <w:pPr>
        <w:jc w:val="both"/>
        <w:rPr>
          <w:lang w:val="sr-Latn-ME"/>
        </w:rPr>
      </w:pPr>
      <w:r>
        <w:rPr>
          <w:lang w:val="sr-Latn-ME"/>
        </w:rPr>
        <w:t>„</w:t>
      </w:r>
      <w:r w:rsidR="00A12995">
        <w:rPr>
          <w:lang w:val="sr-Latn-ME"/>
        </w:rPr>
        <w:t xml:space="preserve">(3) </w:t>
      </w:r>
      <w:r w:rsidR="00A84E23" w:rsidRPr="00A84E23">
        <w:rPr>
          <w:lang w:val="sr-Latn-ME"/>
        </w:rPr>
        <w:t>barometarske visine;”;</w:t>
      </w:r>
    </w:p>
    <w:p w14:paraId="3511FE48" w14:textId="4CC4AE1E" w:rsidR="00A84E23" w:rsidRPr="00A84E23" w:rsidRDefault="00A12995" w:rsidP="00F94A3B">
      <w:pPr>
        <w:jc w:val="both"/>
        <w:rPr>
          <w:lang w:val="sr-Latn-ME"/>
        </w:rPr>
      </w:pPr>
      <w:r>
        <w:rPr>
          <w:lang w:val="sr-Latn-ME"/>
        </w:rPr>
        <w:t>(ii)</w:t>
      </w:r>
      <w:r w:rsidR="006E5616">
        <w:rPr>
          <w:lang w:val="sr-Latn-ME"/>
        </w:rPr>
        <w:t xml:space="preserve"> </w:t>
      </w:r>
      <w:r w:rsidR="00A84E23" w:rsidRPr="00A84E23">
        <w:rPr>
          <w:lang w:val="sr-Latn-ME"/>
        </w:rPr>
        <w:t xml:space="preserve">u </w:t>
      </w:r>
      <w:r>
        <w:rPr>
          <w:lang w:val="sr-Latn-ME"/>
        </w:rPr>
        <w:t xml:space="preserve">tački (c), </w:t>
      </w:r>
      <w:r w:rsidR="008C54FD">
        <w:rPr>
          <w:lang w:val="sr-Latn-ME"/>
        </w:rPr>
        <w:t>pod</w:t>
      </w:r>
      <w:r>
        <w:rPr>
          <w:lang w:val="sr-Latn-ME"/>
        </w:rPr>
        <w:t>tačka (1)</w:t>
      </w:r>
      <w:r w:rsidR="00A84E23" w:rsidRPr="00A84E23">
        <w:rPr>
          <w:lang w:val="sr-Latn-ME"/>
        </w:rPr>
        <w:t xml:space="preserve"> zamjenjuje </w:t>
      </w:r>
      <w:r w:rsidR="006E5616">
        <w:rPr>
          <w:lang w:val="sr-Latn-ME"/>
        </w:rPr>
        <w:t>se sljedećim:</w:t>
      </w:r>
    </w:p>
    <w:p w14:paraId="0E54EA73" w14:textId="25BC0349" w:rsidR="00A84E23" w:rsidRPr="00A84E23" w:rsidRDefault="006E5616" w:rsidP="00F94A3B">
      <w:pPr>
        <w:jc w:val="both"/>
        <w:rPr>
          <w:lang w:val="sr-Latn-ME"/>
        </w:rPr>
      </w:pPr>
      <w:r>
        <w:rPr>
          <w:lang w:val="sr-Latn-ME"/>
        </w:rPr>
        <w:t>„</w:t>
      </w:r>
      <w:r w:rsidR="00A12995">
        <w:rPr>
          <w:lang w:val="sr-Latn-ME"/>
        </w:rPr>
        <w:t xml:space="preserve">(1) </w:t>
      </w:r>
      <w:r w:rsidR="00A84E23" w:rsidRPr="00A84E23">
        <w:rPr>
          <w:lang w:val="sr-Latn-ME"/>
        </w:rPr>
        <w:t>barometarske visine;”;</w:t>
      </w:r>
    </w:p>
    <w:p w14:paraId="6AB2EC88" w14:textId="77777777" w:rsidR="00A84E23" w:rsidRPr="00A84E23" w:rsidRDefault="006E5616" w:rsidP="00F94A3B">
      <w:pPr>
        <w:jc w:val="both"/>
        <w:rPr>
          <w:lang w:val="sr-Latn-ME"/>
        </w:rPr>
      </w:pPr>
      <w:r>
        <w:rPr>
          <w:lang w:val="sr-Latn-ME"/>
        </w:rPr>
        <w:t xml:space="preserve">(f) </w:t>
      </w:r>
      <w:r w:rsidR="00A12995">
        <w:rPr>
          <w:lang w:val="sr-Latn-ME"/>
        </w:rPr>
        <w:t>ta</w:t>
      </w:r>
      <w:r w:rsidR="00A84E23" w:rsidRPr="00A84E23">
        <w:rPr>
          <w:lang w:val="sr-Latn-ME"/>
        </w:rPr>
        <w:t>čka NCC.IDE</w:t>
      </w:r>
      <w:r>
        <w:rPr>
          <w:lang w:val="sr-Latn-ME"/>
        </w:rPr>
        <w:t>.A.125 mijenja se kako slijedi:</w:t>
      </w:r>
    </w:p>
    <w:p w14:paraId="6D29046E" w14:textId="305894F5" w:rsidR="00A84E23" w:rsidRPr="00A84E23" w:rsidRDefault="00A12995" w:rsidP="00F94A3B">
      <w:pPr>
        <w:jc w:val="both"/>
        <w:rPr>
          <w:lang w:val="sr-Latn-ME"/>
        </w:rPr>
      </w:pPr>
      <w:r>
        <w:rPr>
          <w:lang w:val="sr-Latn-ME"/>
        </w:rPr>
        <w:t>(i)</w:t>
      </w:r>
      <w:r w:rsidR="006E5616">
        <w:rPr>
          <w:lang w:val="sr-Latn-ME"/>
        </w:rPr>
        <w:t xml:space="preserve"> </w:t>
      </w:r>
      <w:r w:rsidR="00A84E23" w:rsidRPr="00A84E23">
        <w:rPr>
          <w:lang w:val="sr-Latn-ME"/>
        </w:rPr>
        <w:t xml:space="preserve">u </w:t>
      </w:r>
      <w:r>
        <w:rPr>
          <w:lang w:val="sr-Latn-ME"/>
        </w:rPr>
        <w:t xml:space="preserve">tački (a), </w:t>
      </w:r>
      <w:r w:rsidR="008C54FD">
        <w:rPr>
          <w:lang w:val="sr-Latn-ME"/>
        </w:rPr>
        <w:t>pod</w:t>
      </w:r>
      <w:r>
        <w:rPr>
          <w:lang w:val="sr-Latn-ME"/>
        </w:rPr>
        <w:t>tačka (3)</w:t>
      </w:r>
      <w:r w:rsidR="006E5616">
        <w:rPr>
          <w:lang w:val="sr-Latn-ME"/>
        </w:rPr>
        <w:t xml:space="preserve"> zamjenjuje se sljedećim:</w:t>
      </w:r>
    </w:p>
    <w:p w14:paraId="599BE6CC" w14:textId="210CF798" w:rsidR="00A84E23" w:rsidRPr="00A84E23" w:rsidRDefault="006E5616" w:rsidP="00F94A3B">
      <w:pPr>
        <w:jc w:val="both"/>
        <w:rPr>
          <w:lang w:val="sr-Latn-ME"/>
        </w:rPr>
      </w:pPr>
      <w:r>
        <w:rPr>
          <w:lang w:val="sr-Latn-ME"/>
        </w:rPr>
        <w:t>„</w:t>
      </w:r>
      <w:r w:rsidR="00A12995">
        <w:rPr>
          <w:lang w:val="sr-Latn-ME"/>
        </w:rPr>
        <w:t>(3)</w:t>
      </w:r>
      <w:r>
        <w:rPr>
          <w:lang w:val="sr-Latn-ME"/>
        </w:rPr>
        <w:t xml:space="preserve"> </w:t>
      </w:r>
      <w:r w:rsidR="00A84E23" w:rsidRPr="00A84E23">
        <w:rPr>
          <w:lang w:val="sr-Latn-ME"/>
        </w:rPr>
        <w:t>barometarske visine;”;</w:t>
      </w:r>
    </w:p>
    <w:p w14:paraId="4CF1FD3F" w14:textId="51574F99" w:rsidR="00A84E23" w:rsidRPr="00A84E23" w:rsidRDefault="00A12995" w:rsidP="00F94A3B">
      <w:pPr>
        <w:jc w:val="both"/>
        <w:rPr>
          <w:lang w:val="sr-Latn-ME"/>
        </w:rPr>
      </w:pPr>
      <w:r>
        <w:rPr>
          <w:lang w:val="sr-Latn-ME"/>
        </w:rPr>
        <w:t>(ii)</w:t>
      </w:r>
      <w:r w:rsidR="006E5616">
        <w:rPr>
          <w:lang w:val="sr-Latn-ME"/>
        </w:rPr>
        <w:t xml:space="preserve"> </w:t>
      </w:r>
      <w:r w:rsidR="00A84E23" w:rsidRPr="00A84E23">
        <w:rPr>
          <w:lang w:val="sr-Latn-ME"/>
        </w:rPr>
        <w:t xml:space="preserve">u </w:t>
      </w:r>
      <w:r>
        <w:rPr>
          <w:lang w:val="sr-Latn-ME"/>
        </w:rPr>
        <w:t xml:space="preserve">tački (c), </w:t>
      </w:r>
      <w:r w:rsidR="008C54FD">
        <w:rPr>
          <w:lang w:val="sr-Latn-ME"/>
        </w:rPr>
        <w:t>pod</w:t>
      </w:r>
      <w:r>
        <w:rPr>
          <w:lang w:val="sr-Latn-ME"/>
        </w:rPr>
        <w:t>tačka (1)</w:t>
      </w:r>
      <w:r w:rsidR="006E5616">
        <w:rPr>
          <w:lang w:val="sr-Latn-ME"/>
        </w:rPr>
        <w:t xml:space="preserve"> zamjenjuje se sljedećim:</w:t>
      </w:r>
    </w:p>
    <w:p w14:paraId="7A8D2B41" w14:textId="0DE5AED8" w:rsidR="00A84E23" w:rsidRPr="00A84E23" w:rsidRDefault="006E5616" w:rsidP="00F94A3B">
      <w:pPr>
        <w:jc w:val="both"/>
        <w:rPr>
          <w:lang w:val="sr-Latn-ME"/>
        </w:rPr>
      </w:pPr>
      <w:r>
        <w:rPr>
          <w:lang w:val="sr-Latn-ME"/>
        </w:rPr>
        <w:t>„</w:t>
      </w:r>
      <w:r w:rsidR="00A12995">
        <w:rPr>
          <w:lang w:val="sr-Latn-ME"/>
        </w:rPr>
        <w:t>(1)</w:t>
      </w:r>
      <w:r>
        <w:rPr>
          <w:lang w:val="sr-Latn-ME"/>
        </w:rPr>
        <w:t xml:space="preserve"> </w:t>
      </w:r>
      <w:r w:rsidR="00A84E23" w:rsidRPr="00A84E23">
        <w:rPr>
          <w:lang w:val="sr-Latn-ME"/>
        </w:rPr>
        <w:t>barometarske visine;”;</w:t>
      </w:r>
    </w:p>
    <w:p w14:paraId="14C166DC" w14:textId="77777777" w:rsidR="00A84E23" w:rsidRPr="00A84E23" w:rsidRDefault="00A12995" w:rsidP="00F94A3B">
      <w:pPr>
        <w:jc w:val="both"/>
        <w:rPr>
          <w:lang w:val="sr-Latn-ME"/>
        </w:rPr>
      </w:pPr>
      <w:r>
        <w:rPr>
          <w:lang w:val="sr-Latn-ME"/>
        </w:rPr>
        <w:t>(iii)</w:t>
      </w:r>
      <w:r w:rsidR="006E5616">
        <w:rPr>
          <w:lang w:val="sr-Latn-ME"/>
        </w:rPr>
        <w:t xml:space="preserve">  </w:t>
      </w:r>
      <w:r>
        <w:rPr>
          <w:lang w:val="sr-Latn-ME"/>
        </w:rPr>
        <w:t>tačka</w:t>
      </w:r>
      <w:r w:rsidR="006E5616">
        <w:rPr>
          <w:lang w:val="sr-Latn-ME"/>
        </w:rPr>
        <w:t xml:space="preserve"> (h) zamjenjuje se sljedećim:</w:t>
      </w:r>
    </w:p>
    <w:p w14:paraId="5A93BE57" w14:textId="762FD41C" w:rsidR="00A84E23" w:rsidRPr="00A84E23" w:rsidRDefault="006E5616" w:rsidP="00F94A3B">
      <w:pPr>
        <w:jc w:val="both"/>
        <w:rPr>
          <w:lang w:val="sr-Latn-ME"/>
        </w:rPr>
      </w:pPr>
      <w:r>
        <w:rPr>
          <w:lang w:val="sr-Latn-ME"/>
        </w:rPr>
        <w:t xml:space="preserve">„(h) </w:t>
      </w:r>
      <w:r w:rsidR="00A12995" w:rsidRPr="00A12995">
        <w:rPr>
          <w:lang w:val="sr-Latn-ME"/>
        </w:rPr>
        <w:t xml:space="preserve">snabdijevanjem električnom energijom u slučaju nužde, nezavisno od glavnog sistema proizvodnje električne energije, za potrebe funkcionisanja i osvjetljavanja sistema za prikaz položaja na period od </w:t>
      </w:r>
      <w:r w:rsidR="00A12995" w:rsidRPr="00A12995">
        <w:rPr>
          <w:lang w:val="sr-Latn-ME"/>
        </w:rPr>
        <w:lastRenderedPageBreak/>
        <w:t>najmanje 30 minuta. Snabdijevanje električnom energijom u slučaju nužde mora automatski da se uključi nakon potpunog kvara glavnog sistema proizvodnje električne energije i na instrumentu</w:t>
      </w:r>
      <w:r w:rsidR="00A12995">
        <w:rPr>
          <w:lang w:val="sr-Latn-ME"/>
        </w:rPr>
        <w:t xml:space="preserve"> ili na ploči sa instrumentima</w:t>
      </w:r>
      <w:r w:rsidR="00A12995" w:rsidRPr="00A12995">
        <w:rPr>
          <w:lang w:val="sr-Latn-ME"/>
        </w:rPr>
        <w:t xml:space="preserve"> mora jasno da se prikaže da se sistem za prikaz položaja napaja iz sistema za snabdijevanje elektr</w:t>
      </w:r>
      <w:r w:rsidR="00A12995">
        <w:rPr>
          <w:lang w:val="sr-Latn-ME"/>
        </w:rPr>
        <w:t>ičnom energijom u slučaju nužde</w:t>
      </w:r>
      <w:r w:rsidR="00A84E23" w:rsidRPr="00A84E23">
        <w:rPr>
          <w:lang w:val="sr-Latn-ME"/>
        </w:rPr>
        <w:t>.”;</w:t>
      </w:r>
    </w:p>
    <w:p w14:paraId="70FA0730" w14:textId="77777777" w:rsidR="00A84E23" w:rsidRPr="00A84E23" w:rsidRDefault="006E5616" w:rsidP="00F94A3B">
      <w:pPr>
        <w:jc w:val="both"/>
        <w:rPr>
          <w:lang w:val="sr-Latn-ME"/>
        </w:rPr>
      </w:pPr>
      <w:r>
        <w:rPr>
          <w:lang w:val="sr-Latn-ME"/>
        </w:rPr>
        <w:t xml:space="preserve">(g) </w:t>
      </w:r>
      <w:r w:rsidR="00363D7B">
        <w:rPr>
          <w:lang w:val="sr-Latn-ME"/>
        </w:rPr>
        <w:t>u tački NCC.IDE.A.180,</w:t>
      </w:r>
      <w:r w:rsidR="00A12995">
        <w:rPr>
          <w:lang w:val="sr-Latn-ME"/>
        </w:rPr>
        <w:t xml:space="preserve"> tačka </w:t>
      </w:r>
      <w:r>
        <w:rPr>
          <w:lang w:val="sr-Latn-ME"/>
        </w:rPr>
        <w:t>(b) zamjenjuje se sljedećim:</w:t>
      </w:r>
    </w:p>
    <w:p w14:paraId="42F2B8BE" w14:textId="23E93E65" w:rsidR="00794DAB" w:rsidRPr="00794DAB" w:rsidRDefault="006E5616" w:rsidP="00794DAB">
      <w:pPr>
        <w:jc w:val="both"/>
        <w:rPr>
          <w:lang w:val="sr-Latn-ME"/>
        </w:rPr>
      </w:pPr>
      <w:r>
        <w:rPr>
          <w:lang w:val="sr-Latn-ME"/>
        </w:rPr>
        <w:t xml:space="preserve">„(b) </w:t>
      </w:r>
      <w:r w:rsidR="00794DAB" w:rsidRPr="00794DAB">
        <w:rPr>
          <w:lang w:val="sr-Latn-ME"/>
        </w:rPr>
        <w:t>Pojas za sjedište sa sigurnosnim sistemom za vezivanje gornjeg torza mora da ima:</w:t>
      </w:r>
    </w:p>
    <w:p w14:paraId="74A6380C" w14:textId="77777777" w:rsidR="00794DAB" w:rsidRPr="00794DAB" w:rsidRDefault="00794DAB" w:rsidP="00794DAB">
      <w:pPr>
        <w:jc w:val="both"/>
        <w:rPr>
          <w:lang w:val="sr-Latn-ME"/>
        </w:rPr>
      </w:pPr>
      <w:r w:rsidRPr="00794DAB">
        <w:rPr>
          <w:lang w:val="sr-Latn-ME"/>
        </w:rPr>
        <w:t>(1) otvaranje u jednoj tački;</w:t>
      </w:r>
    </w:p>
    <w:p w14:paraId="27C11B33" w14:textId="77777777" w:rsidR="00794DAB" w:rsidRPr="00794DAB" w:rsidRDefault="00794DAB" w:rsidP="00794DAB">
      <w:pPr>
        <w:jc w:val="both"/>
        <w:rPr>
          <w:lang w:val="sr-Latn-ME"/>
        </w:rPr>
      </w:pPr>
      <w:r w:rsidRPr="00794DAB">
        <w:rPr>
          <w:lang w:val="sr-Latn-ME"/>
        </w:rPr>
        <w:t xml:space="preserve">(2) na sjedištima </w:t>
      </w:r>
      <w:r w:rsidR="004A6642">
        <w:rPr>
          <w:lang w:val="sr-Latn-ME"/>
        </w:rPr>
        <w:t>za najmanji zahtijevani broj članova kabinske posade</w:t>
      </w:r>
      <w:r w:rsidRPr="00794DAB">
        <w:rPr>
          <w:lang w:val="sr-Latn-ME"/>
        </w:rPr>
        <w:t>, dvije ramene trake i pojas za sjedište može da se koristi nezavisno; ili</w:t>
      </w:r>
    </w:p>
    <w:p w14:paraId="363D2A4D" w14:textId="77777777" w:rsidR="00794DAB" w:rsidRPr="00794DAB" w:rsidRDefault="00794DAB" w:rsidP="00794DAB">
      <w:pPr>
        <w:jc w:val="both"/>
        <w:rPr>
          <w:lang w:val="sr-Latn-ME"/>
        </w:rPr>
      </w:pPr>
      <w:r w:rsidRPr="00794DAB">
        <w:rPr>
          <w:lang w:val="sr-Latn-ME"/>
        </w:rPr>
        <w:t>(3) na sjedištima</w:t>
      </w:r>
      <w:r w:rsidR="004A6642">
        <w:rPr>
          <w:lang w:val="sr-Latn-ME"/>
        </w:rPr>
        <w:t xml:space="preserve"> članova</w:t>
      </w:r>
      <w:r w:rsidRPr="00794DAB">
        <w:rPr>
          <w:lang w:val="sr-Latn-ME"/>
        </w:rPr>
        <w:t xml:space="preserve"> letačke posade i na bilo kom sjedištu pored sjedišta pilota</w:t>
      </w:r>
      <w:r w:rsidR="00473CE9">
        <w:rPr>
          <w:lang w:val="sr-Latn-ME"/>
        </w:rPr>
        <w:t>, jedno od sljedećeg</w:t>
      </w:r>
      <w:r w:rsidRPr="00794DAB">
        <w:rPr>
          <w:lang w:val="sr-Latn-ME"/>
        </w:rPr>
        <w:t>:</w:t>
      </w:r>
    </w:p>
    <w:p w14:paraId="638C9D58" w14:textId="77777777" w:rsidR="00794DAB" w:rsidRPr="00794DAB" w:rsidRDefault="00794DAB" w:rsidP="00794DAB">
      <w:pPr>
        <w:jc w:val="both"/>
        <w:rPr>
          <w:lang w:val="sr-Latn-ME"/>
        </w:rPr>
      </w:pPr>
      <w:r w:rsidRPr="00794DAB">
        <w:rPr>
          <w:lang w:val="sr-Latn-ME"/>
        </w:rPr>
        <w:t>(i) dvije ramene trake i jedan pojas za sjedište koji može da se koristi nezavisno; ili</w:t>
      </w:r>
    </w:p>
    <w:p w14:paraId="247D1CDA" w14:textId="77777777" w:rsidR="00794DAB" w:rsidRPr="00794DAB" w:rsidRDefault="00794DAB" w:rsidP="00794DAB">
      <w:pPr>
        <w:jc w:val="both"/>
        <w:rPr>
          <w:lang w:val="sr-Latn-ME"/>
        </w:rPr>
      </w:pPr>
      <w:r w:rsidRPr="00794DAB">
        <w:rPr>
          <w:lang w:val="sr-Latn-ME"/>
        </w:rPr>
        <w:t>(ii) dijagonalnu ramenu traku i pojas za sjedište koji može da se koristi nezavisno za sljedeće avione:</w:t>
      </w:r>
    </w:p>
    <w:p w14:paraId="6EC88F8A" w14:textId="77777777" w:rsidR="00794DAB" w:rsidRPr="00794DAB" w:rsidRDefault="00794DAB" w:rsidP="00794DAB">
      <w:pPr>
        <w:jc w:val="both"/>
        <w:rPr>
          <w:lang w:val="sr-Latn-ME"/>
        </w:rPr>
      </w:pPr>
      <w:r w:rsidRPr="00794DAB">
        <w:rPr>
          <w:lang w:val="sr-Latn-ME"/>
        </w:rPr>
        <w:t>(A) avione čija je MCTOM 5700 kg</w:t>
      </w:r>
      <w:r w:rsidR="004A6642">
        <w:rPr>
          <w:lang w:val="sr-Latn-ME"/>
        </w:rPr>
        <w:t xml:space="preserve"> ili manje</w:t>
      </w:r>
      <w:r w:rsidRPr="00794DAB">
        <w:rPr>
          <w:lang w:val="sr-Latn-ME"/>
        </w:rPr>
        <w:t xml:space="preserve"> i MOPSC od devet</w:t>
      </w:r>
      <w:r w:rsidR="004A6642">
        <w:rPr>
          <w:lang w:val="sr-Latn-ME"/>
        </w:rPr>
        <w:t xml:space="preserve"> ili manje</w:t>
      </w:r>
      <w:r w:rsidRPr="00794DAB">
        <w:rPr>
          <w:lang w:val="sr-Latn-ME"/>
        </w:rPr>
        <w:t xml:space="preserve"> koji su u saglasnosti sa dinamičkim uslovima slijetanja u slučaju nuž</w:t>
      </w:r>
      <w:r w:rsidR="00AD7F86">
        <w:rPr>
          <w:lang w:val="sr-Latn-ME"/>
        </w:rPr>
        <w:t>de definisanim u primjenljivoj s</w:t>
      </w:r>
      <w:r w:rsidRPr="00794DAB">
        <w:rPr>
          <w:lang w:val="sr-Latn-ME"/>
        </w:rPr>
        <w:t>ertifikacionoj specifikaciji;</w:t>
      </w:r>
    </w:p>
    <w:p w14:paraId="1F3791C1" w14:textId="460B64DC" w:rsidR="00A84E23" w:rsidRPr="00A84E23" w:rsidRDefault="00794DAB" w:rsidP="00794DAB">
      <w:pPr>
        <w:jc w:val="both"/>
        <w:rPr>
          <w:lang w:val="sr-Latn-ME"/>
        </w:rPr>
      </w:pPr>
      <w:r w:rsidRPr="00794DAB">
        <w:rPr>
          <w:lang w:val="sr-Latn-ME"/>
        </w:rPr>
        <w:t>(B) avione čija je MCTOM 5700 kg</w:t>
      </w:r>
      <w:r w:rsidR="004A6642">
        <w:rPr>
          <w:lang w:val="sr-Latn-ME"/>
        </w:rPr>
        <w:t xml:space="preserve"> ili manje</w:t>
      </w:r>
      <w:r w:rsidRPr="00794DAB">
        <w:rPr>
          <w:lang w:val="sr-Latn-ME"/>
        </w:rPr>
        <w:t xml:space="preserve"> i MOPSC devet</w:t>
      </w:r>
      <w:r w:rsidR="004A6642">
        <w:rPr>
          <w:lang w:val="sr-Latn-ME"/>
        </w:rPr>
        <w:t xml:space="preserve"> ili manje</w:t>
      </w:r>
      <w:r w:rsidRPr="00794DAB">
        <w:rPr>
          <w:lang w:val="sr-Latn-ME"/>
        </w:rPr>
        <w:t xml:space="preserve"> koji nisu u saglasnosti sa dinamičkim uslovima slijetanja u slučaju nuž</w:t>
      </w:r>
      <w:r w:rsidR="00AD7F86">
        <w:rPr>
          <w:lang w:val="sr-Latn-ME"/>
        </w:rPr>
        <w:t>de definisanim u primjenljivoj s</w:t>
      </w:r>
      <w:r w:rsidRPr="00794DAB">
        <w:rPr>
          <w:lang w:val="sr-Latn-ME"/>
        </w:rPr>
        <w:t>ertifikacionoj specifikaciji i kojima se individualno CofA izdato prije 25. avgusta 2016. godine.</w:t>
      </w:r>
      <w:r w:rsidR="006E5616">
        <w:rPr>
          <w:lang w:val="sr-Latn-ME"/>
        </w:rPr>
        <w:t>”;</w:t>
      </w:r>
    </w:p>
    <w:p w14:paraId="31DF4CE4" w14:textId="77777777" w:rsidR="00A84E23" w:rsidRPr="00A84E23" w:rsidRDefault="006E5616" w:rsidP="00F94A3B">
      <w:pPr>
        <w:jc w:val="both"/>
        <w:rPr>
          <w:lang w:val="sr-Latn-ME"/>
        </w:rPr>
      </w:pPr>
      <w:r>
        <w:rPr>
          <w:lang w:val="sr-Latn-ME"/>
        </w:rPr>
        <w:t xml:space="preserve">(h) </w:t>
      </w:r>
      <w:r w:rsidR="004A6642">
        <w:rPr>
          <w:lang w:val="sr-Latn-ME"/>
        </w:rPr>
        <w:t>u ta</w:t>
      </w:r>
      <w:r w:rsidR="00A84E23" w:rsidRPr="00A84E23">
        <w:rPr>
          <w:lang w:val="sr-Latn-ME"/>
        </w:rPr>
        <w:t>čki NCC.IDE.A.250 d</w:t>
      </w:r>
      <w:r>
        <w:rPr>
          <w:lang w:val="sr-Latn-ME"/>
        </w:rPr>
        <w:t xml:space="preserve">odaje se sljedeća </w:t>
      </w:r>
      <w:r w:rsidR="004A6642">
        <w:rPr>
          <w:lang w:val="sr-Latn-ME"/>
        </w:rPr>
        <w:t>tačka</w:t>
      </w:r>
      <w:r>
        <w:rPr>
          <w:lang w:val="sr-Latn-ME"/>
        </w:rPr>
        <w:t xml:space="preserve"> (e):</w:t>
      </w:r>
    </w:p>
    <w:p w14:paraId="5E958E02" w14:textId="0B1F47C0" w:rsidR="00A84E23" w:rsidRPr="00A84E23" w:rsidRDefault="006E5616" w:rsidP="00F94A3B">
      <w:pPr>
        <w:jc w:val="both"/>
        <w:rPr>
          <w:lang w:val="sr-Latn-ME"/>
        </w:rPr>
      </w:pPr>
      <w:r>
        <w:rPr>
          <w:lang w:val="sr-Latn-ME"/>
        </w:rPr>
        <w:t xml:space="preserve">„(e) </w:t>
      </w:r>
      <w:r w:rsidR="00A84E23" w:rsidRPr="00A84E23">
        <w:rPr>
          <w:lang w:val="sr-Latn-ME"/>
        </w:rPr>
        <w:t xml:space="preserve">Avioni moraju </w:t>
      </w:r>
      <w:r w:rsidR="004A6642">
        <w:rPr>
          <w:lang w:val="sr-Latn-ME"/>
        </w:rPr>
        <w:t>da imaju</w:t>
      </w:r>
      <w:r w:rsidR="00A84E23" w:rsidRPr="00A84E23">
        <w:rPr>
          <w:lang w:val="sr-Latn-ME"/>
        </w:rPr>
        <w:t xml:space="preserve"> nadzornu opremu u skladu s</w:t>
      </w:r>
      <w:r w:rsidR="004A6642">
        <w:rPr>
          <w:lang w:val="sr-Latn-ME"/>
        </w:rPr>
        <w:t>a</w:t>
      </w:r>
      <w:r w:rsidR="00A84E23" w:rsidRPr="00A84E23">
        <w:rPr>
          <w:lang w:val="sr-Latn-ME"/>
        </w:rPr>
        <w:t xml:space="preserve"> primjen</w:t>
      </w:r>
      <w:r w:rsidR="004A6642">
        <w:rPr>
          <w:lang w:val="sr-Latn-ME"/>
        </w:rPr>
        <w:t>l</w:t>
      </w:r>
      <w:r w:rsidR="00A84E23" w:rsidRPr="00A84E23">
        <w:rPr>
          <w:lang w:val="sr-Latn-ME"/>
        </w:rPr>
        <w:t xml:space="preserve">jivim zahtjevima </w:t>
      </w:r>
      <w:r w:rsidR="004A6642">
        <w:rPr>
          <w:lang w:val="sr-Latn-ME"/>
        </w:rPr>
        <w:t>vazdušnog</w:t>
      </w:r>
      <w:r w:rsidR="00A84E23" w:rsidRPr="00A84E23">
        <w:rPr>
          <w:lang w:val="sr-Latn-ME"/>
        </w:rPr>
        <w:t xml:space="preserve"> prostora.</w:t>
      </w:r>
      <w:r w:rsidR="00D1649B">
        <w:rPr>
          <w:lang w:val="sr-Latn-ME"/>
        </w:rPr>
        <w:t>'</w:t>
      </w:r>
      <w:r w:rsidR="00A84E23" w:rsidRPr="00A84E23">
        <w:rPr>
          <w:lang w:val="sr-Latn-ME"/>
        </w:rPr>
        <w:t>;</w:t>
      </w:r>
    </w:p>
    <w:p w14:paraId="2A75D1FF" w14:textId="77777777" w:rsidR="00A84E23" w:rsidRPr="00A84E23" w:rsidRDefault="006E5616" w:rsidP="00F94A3B">
      <w:pPr>
        <w:jc w:val="both"/>
        <w:rPr>
          <w:lang w:val="sr-Latn-ME"/>
        </w:rPr>
      </w:pPr>
      <w:r>
        <w:rPr>
          <w:lang w:val="sr-Latn-ME"/>
        </w:rPr>
        <w:t xml:space="preserve">(i) </w:t>
      </w:r>
      <w:r w:rsidR="004A6642">
        <w:rPr>
          <w:lang w:val="sr-Latn-ME"/>
        </w:rPr>
        <w:t xml:space="preserve">u tački NCC.IDE.H.100, tačka </w:t>
      </w:r>
      <w:r>
        <w:rPr>
          <w:lang w:val="sr-Latn-ME"/>
        </w:rPr>
        <w:t>(c) zamjenjuje se sljedećim:</w:t>
      </w:r>
    </w:p>
    <w:p w14:paraId="0505F35D" w14:textId="4AC8A4F4" w:rsidR="004E0121" w:rsidRPr="004E0121" w:rsidRDefault="006E5616" w:rsidP="004E0121">
      <w:pPr>
        <w:jc w:val="both"/>
        <w:rPr>
          <w:lang w:val="sr-Latn-ME"/>
        </w:rPr>
      </w:pPr>
      <w:r>
        <w:rPr>
          <w:lang w:val="sr-Latn-ME"/>
        </w:rPr>
        <w:t xml:space="preserve">„(c) </w:t>
      </w:r>
      <w:r w:rsidR="004E0121" w:rsidRPr="004E0121">
        <w:rPr>
          <w:lang w:val="sr-Latn-ME"/>
        </w:rPr>
        <w:t>Instrumenti i oprema</w:t>
      </w:r>
      <w:r w:rsidR="004E0121">
        <w:rPr>
          <w:lang w:val="sr-Latn-ME"/>
        </w:rPr>
        <w:t xml:space="preserve"> ili pribor</w:t>
      </w:r>
      <w:r w:rsidR="004E0121" w:rsidRPr="004E0121">
        <w:rPr>
          <w:lang w:val="sr-Latn-ME"/>
        </w:rPr>
        <w:t xml:space="preserve"> koji nisu zahtijevani u ovom </w:t>
      </w:r>
      <w:r w:rsidR="004E0121">
        <w:rPr>
          <w:lang w:val="sr-Latn-ME"/>
        </w:rPr>
        <w:t>aneksu</w:t>
      </w:r>
      <w:r w:rsidR="004E0121" w:rsidRPr="004E0121">
        <w:rPr>
          <w:lang w:val="sr-Latn-ME"/>
        </w:rPr>
        <w:t xml:space="preserve">, kao i druga oprema koja nije zahtijevana </w:t>
      </w:r>
      <w:r w:rsidR="004E0121">
        <w:rPr>
          <w:lang w:val="sr-Latn-ME"/>
        </w:rPr>
        <w:t>ovom uredbom</w:t>
      </w:r>
      <w:r w:rsidR="004E0121" w:rsidRPr="004E0121">
        <w:rPr>
          <w:lang w:val="sr-Latn-ME"/>
        </w:rPr>
        <w:t xml:space="preserve">, ali se </w:t>
      </w:r>
      <w:r w:rsidR="004E0121">
        <w:rPr>
          <w:lang w:val="sr-Latn-ME"/>
        </w:rPr>
        <w:t>nalazi u vazduhoplovu</w:t>
      </w:r>
      <w:r w:rsidR="004E0121" w:rsidRPr="004E0121">
        <w:rPr>
          <w:lang w:val="sr-Latn-ME"/>
        </w:rPr>
        <w:t>, moraju da ispunjavaju sljedeće</w:t>
      </w:r>
      <w:r w:rsidR="004E0121">
        <w:rPr>
          <w:lang w:val="sr-Latn-ME"/>
        </w:rPr>
        <w:t xml:space="preserve"> zahtjeve</w:t>
      </w:r>
      <w:r w:rsidR="004E0121" w:rsidRPr="004E0121">
        <w:rPr>
          <w:lang w:val="sr-Latn-ME"/>
        </w:rPr>
        <w:t>:</w:t>
      </w:r>
    </w:p>
    <w:p w14:paraId="5055F473" w14:textId="77777777" w:rsidR="004E0121" w:rsidRPr="004E0121" w:rsidRDefault="004E0121" w:rsidP="004E0121">
      <w:pPr>
        <w:jc w:val="both"/>
        <w:rPr>
          <w:lang w:val="sr-Latn-ME"/>
        </w:rPr>
      </w:pPr>
      <w:r w:rsidRPr="004E0121">
        <w:rPr>
          <w:lang w:val="sr-Latn-ME"/>
        </w:rPr>
        <w:t>(1) podaci koje pružaju ovi instrumenati, oprema ili pribor ne smiju da se koriste od strane</w:t>
      </w:r>
      <w:r>
        <w:rPr>
          <w:lang w:val="sr-Latn-ME"/>
        </w:rPr>
        <w:t xml:space="preserve"> članova</w:t>
      </w:r>
      <w:r w:rsidRPr="004E0121">
        <w:rPr>
          <w:lang w:val="sr-Latn-ME"/>
        </w:rPr>
        <w:t xml:space="preserve"> letačke posade</w:t>
      </w:r>
      <w:r>
        <w:rPr>
          <w:lang w:val="sr-Latn-ME"/>
        </w:rPr>
        <w:t xml:space="preserve"> radi usaglašenosti sa Aneksom II Uredbe (EU) 2018</w:t>
      </w:r>
      <w:r w:rsidRPr="004E0121">
        <w:rPr>
          <w:lang w:val="sr-Latn-ME"/>
        </w:rPr>
        <w:t>/</w:t>
      </w:r>
      <w:r>
        <w:rPr>
          <w:lang w:val="sr-Latn-ME"/>
        </w:rPr>
        <w:t>1139</w:t>
      </w:r>
      <w:r w:rsidRPr="004E0121">
        <w:rPr>
          <w:lang w:val="sr-Latn-ME"/>
        </w:rPr>
        <w:t xml:space="preserve"> ili</w:t>
      </w:r>
      <w:r>
        <w:rPr>
          <w:lang w:val="sr-Latn-ME"/>
        </w:rPr>
        <w:t xml:space="preserve"> tačkama</w:t>
      </w:r>
      <w:r w:rsidR="006116F9">
        <w:rPr>
          <w:lang w:val="sr-Latn-ME"/>
        </w:rPr>
        <w:t xml:space="preserve"> NCC.IDE.H.245 </w:t>
      </w:r>
      <w:r w:rsidRPr="004E0121">
        <w:rPr>
          <w:lang w:val="sr-Latn-ME"/>
        </w:rPr>
        <w:t>i NCC.IDE.H.250</w:t>
      </w:r>
      <w:r w:rsidR="006116F9">
        <w:rPr>
          <w:lang w:val="sr-Latn-ME"/>
        </w:rPr>
        <w:t xml:space="preserve"> ovog aneksa</w:t>
      </w:r>
      <w:r w:rsidRPr="004E0121">
        <w:rPr>
          <w:lang w:val="sr-Latn-ME"/>
        </w:rPr>
        <w:t>; i</w:t>
      </w:r>
    </w:p>
    <w:p w14:paraId="0C8FCC6D" w14:textId="3A9A04C1" w:rsidR="00A84E23" w:rsidRPr="00A84E23" w:rsidRDefault="004E0121" w:rsidP="004E0121">
      <w:pPr>
        <w:jc w:val="both"/>
        <w:rPr>
          <w:lang w:val="sr-Latn-ME"/>
        </w:rPr>
      </w:pPr>
      <w:r w:rsidRPr="004E0121">
        <w:rPr>
          <w:lang w:val="sr-Latn-ME"/>
        </w:rPr>
        <w:t>(2) instrumenti i oprema ne smiju da utiču na plovidbenost helikoptera, čak ni i u sl</w:t>
      </w:r>
      <w:r>
        <w:rPr>
          <w:lang w:val="sr-Latn-ME"/>
        </w:rPr>
        <w:t>učaju otkaza ili kvara</w:t>
      </w:r>
      <w:r w:rsidR="006E5616">
        <w:rPr>
          <w:lang w:val="sr-Latn-ME"/>
        </w:rPr>
        <w:t>.”;</w:t>
      </w:r>
    </w:p>
    <w:p w14:paraId="03A2339D" w14:textId="77777777" w:rsidR="00A84E23" w:rsidRPr="00A84E23" w:rsidRDefault="006E5616" w:rsidP="00F94A3B">
      <w:pPr>
        <w:jc w:val="both"/>
        <w:rPr>
          <w:lang w:val="sr-Latn-ME"/>
        </w:rPr>
      </w:pPr>
      <w:r>
        <w:rPr>
          <w:lang w:val="sr-Latn-ME"/>
        </w:rPr>
        <w:t xml:space="preserve">(j) </w:t>
      </w:r>
      <w:r w:rsidR="00E063EE">
        <w:rPr>
          <w:lang w:val="sr-Latn-ME"/>
        </w:rPr>
        <w:t>u ta</w:t>
      </w:r>
      <w:r w:rsidR="00A84E23" w:rsidRPr="00A84E23">
        <w:rPr>
          <w:lang w:val="sr-Latn-ME"/>
        </w:rPr>
        <w:t>čki NCC.IDE.H.105</w:t>
      </w:r>
      <w:r w:rsidR="00E063EE">
        <w:rPr>
          <w:lang w:val="sr-Latn-ME"/>
        </w:rPr>
        <w:t>,</w:t>
      </w:r>
      <w:r w:rsidR="00A84E23" w:rsidRPr="00A84E23">
        <w:rPr>
          <w:lang w:val="sr-Latn-ME"/>
        </w:rPr>
        <w:t xml:space="preserve"> </w:t>
      </w:r>
      <w:r w:rsidR="00E063EE">
        <w:rPr>
          <w:lang w:val="sr-Latn-ME"/>
        </w:rPr>
        <w:t>tačka</w:t>
      </w:r>
      <w:r>
        <w:rPr>
          <w:lang w:val="sr-Latn-ME"/>
        </w:rPr>
        <w:t xml:space="preserve"> (b) zamjenjuje se sljedećim:</w:t>
      </w:r>
    </w:p>
    <w:p w14:paraId="00A2C27D" w14:textId="31BAEF0E" w:rsidR="00A84E23" w:rsidRPr="00A84E23" w:rsidRDefault="006E5616" w:rsidP="00F94A3B">
      <w:pPr>
        <w:jc w:val="both"/>
        <w:rPr>
          <w:lang w:val="sr-Latn-ME"/>
        </w:rPr>
      </w:pPr>
      <w:r>
        <w:rPr>
          <w:lang w:val="sr-Latn-ME"/>
        </w:rPr>
        <w:t xml:space="preserve">„(b) </w:t>
      </w:r>
      <w:r w:rsidR="00CD72C1" w:rsidRPr="00CD72C1">
        <w:rPr>
          <w:lang w:val="sr-Latn-ME"/>
        </w:rPr>
        <w:t>je operat</w:t>
      </w:r>
      <w:r w:rsidR="00CD72C1">
        <w:rPr>
          <w:lang w:val="sr-Latn-ME"/>
        </w:rPr>
        <w:t>oru odobreno od strane nadležn</w:t>
      </w:r>
      <w:r w:rsidR="00AF0856">
        <w:rPr>
          <w:lang w:val="sr-Latn-ME"/>
        </w:rPr>
        <w:t>ih</w:t>
      </w:r>
      <w:r w:rsidR="00CD72C1" w:rsidRPr="00CD72C1">
        <w:rPr>
          <w:lang w:val="sr-Latn-ME"/>
        </w:rPr>
        <w:t xml:space="preserve"> </w:t>
      </w:r>
      <w:r w:rsidR="00AF0856">
        <w:rPr>
          <w:lang w:val="sr-Latn-ME"/>
        </w:rPr>
        <w:t>vlasti</w:t>
      </w:r>
      <w:r w:rsidR="00AF0856" w:rsidRPr="00CD72C1">
        <w:rPr>
          <w:lang w:val="sr-Latn-ME"/>
        </w:rPr>
        <w:t xml:space="preserve"> </w:t>
      </w:r>
      <w:r w:rsidR="00CD72C1" w:rsidRPr="00CD72C1">
        <w:rPr>
          <w:lang w:val="sr-Latn-ME"/>
        </w:rPr>
        <w:t>da upravlja helikopterom u okviru ograničenja glavne liste minimalne ispravnosti opr</w:t>
      </w:r>
      <w:r w:rsidR="00CD72C1">
        <w:rPr>
          <w:lang w:val="sr-Latn-ME"/>
        </w:rPr>
        <w:t>eme i sistema vazduhoplova (</w:t>
      </w:r>
      <w:r w:rsidR="009977E5">
        <w:rPr>
          <w:lang w:val="sr-Latn-ME"/>
        </w:rPr>
        <w:t>„</w:t>
      </w:r>
      <w:r w:rsidR="00CD72C1">
        <w:rPr>
          <w:lang w:val="sr-Latn-ME"/>
        </w:rPr>
        <w:t>MMEL</w:t>
      </w:r>
      <w:r w:rsidR="009977E5">
        <w:rPr>
          <w:lang w:val="sr-Latn-ME"/>
        </w:rPr>
        <w:t>“</w:t>
      </w:r>
      <w:r w:rsidR="00CD72C1">
        <w:rPr>
          <w:lang w:val="sr-Latn-ME"/>
        </w:rPr>
        <w:t>)</w:t>
      </w:r>
      <w:r w:rsidR="00CD72C1" w:rsidRPr="00CD72C1">
        <w:rPr>
          <w:lang w:val="sr-Latn-ME"/>
        </w:rPr>
        <w:t xml:space="preserve"> </w:t>
      </w:r>
      <w:r w:rsidR="00A84E23" w:rsidRPr="00A84E23">
        <w:rPr>
          <w:lang w:val="sr-Latn-ME"/>
        </w:rPr>
        <w:t>u skladu s</w:t>
      </w:r>
      <w:r w:rsidR="00CD72C1">
        <w:rPr>
          <w:lang w:val="sr-Latn-ME"/>
        </w:rPr>
        <w:t>a ta</w:t>
      </w:r>
      <w:r w:rsidR="00A84E23" w:rsidRPr="00A84E23">
        <w:rPr>
          <w:lang w:val="sr-Latn-ME"/>
        </w:rPr>
        <w:t xml:space="preserve">čkom ORO.MLR.105 (j) </w:t>
      </w:r>
      <w:r w:rsidR="00CD72C1">
        <w:rPr>
          <w:lang w:val="sr-Latn-ME"/>
        </w:rPr>
        <w:t>Aneksa III</w:t>
      </w:r>
      <w:r w:rsidR="00A84E23" w:rsidRPr="00A84E23">
        <w:rPr>
          <w:lang w:val="sr-Latn-ME"/>
        </w:rPr>
        <w:t>; ili”;</w:t>
      </w:r>
    </w:p>
    <w:p w14:paraId="7F0BEE94" w14:textId="77777777" w:rsidR="00A84E23" w:rsidRPr="00A84E23" w:rsidRDefault="006E5616" w:rsidP="00F94A3B">
      <w:pPr>
        <w:jc w:val="both"/>
        <w:rPr>
          <w:lang w:val="sr-Latn-ME"/>
        </w:rPr>
      </w:pPr>
      <w:r>
        <w:rPr>
          <w:lang w:val="sr-Latn-ME"/>
        </w:rPr>
        <w:t xml:space="preserve">(k) </w:t>
      </w:r>
      <w:r w:rsidR="006116F9">
        <w:rPr>
          <w:lang w:val="sr-Latn-ME"/>
        </w:rPr>
        <w:t>ta</w:t>
      </w:r>
      <w:r w:rsidR="00A84E23" w:rsidRPr="00A84E23">
        <w:rPr>
          <w:lang w:val="sr-Latn-ME"/>
        </w:rPr>
        <w:t>čka NCC.IDE</w:t>
      </w:r>
      <w:r>
        <w:rPr>
          <w:lang w:val="sr-Latn-ME"/>
        </w:rPr>
        <w:t>.H.120 mijenja se kako slijedi:</w:t>
      </w:r>
    </w:p>
    <w:p w14:paraId="07CC9450" w14:textId="4D38A84C" w:rsidR="00A84E23" w:rsidRPr="00A84E23" w:rsidRDefault="006116F9" w:rsidP="00F94A3B">
      <w:pPr>
        <w:jc w:val="both"/>
        <w:rPr>
          <w:lang w:val="sr-Latn-ME"/>
        </w:rPr>
      </w:pPr>
      <w:r>
        <w:rPr>
          <w:lang w:val="sr-Latn-ME"/>
        </w:rPr>
        <w:t>(i)</w:t>
      </w:r>
      <w:r w:rsidR="006E5616">
        <w:rPr>
          <w:lang w:val="sr-Latn-ME"/>
        </w:rPr>
        <w:t xml:space="preserve"> </w:t>
      </w:r>
      <w:r w:rsidR="00A84E23" w:rsidRPr="00A84E23">
        <w:rPr>
          <w:lang w:val="sr-Latn-ME"/>
        </w:rPr>
        <w:t xml:space="preserve">u </w:t>
      </w:r>
      <w:r>
        <w:rPr>
          <w:lang w:val="sr-Latn-ME"/>
        </w:rPr>
        <w:t xml:space="preserve">tački (a), </w:t>
      </w:r>
      <w:r w:rsidR="00003191">
        <w:rPr>
          <w:lang w:val="sr-Latn-ME"/>
        </w:rPr>
        <w:t>pod</w:t>
      </w:r>
      <w:r>
        <w:rPr>
          <w:lang w:val="sr-Latn-ME"/>
        </w:rPr>
        <w:t>tačka (3)</w:t>
      </w:r>
      <w:r w:rsidR="006E5616">
        <w:rPr>
          <w:lang w:val="sr-Latn-ME"/>
        </w:rPr>
        <w:t xml:space="preserve"> zamjenjuje se sljedećim:</w:t>
      </w:r>
    </w:p>
    <w:p w14:paraId="4E627955" w14:textId="3081FEAB" w:rsidR="00A84E23" w:rsidRPr="00A84E23" w:rsidRDefault="006E5616" w:rsidP="00F94A3B">
      <w:pPr>
        <w:jc w:val="both"/>
        <w:rPr>
          <w:lang w:val="sr-Latn-ME"/>
        </w:rPr>
      </w:pPr>
      <w:r>
        <w:rPr>
          <w:lang w:val="sr-Latn-ME"/>
        </w:rPr>
        <w:t>„</w:t>
      </w:r>
      <w:r w:rsidR="006116F9">
        <w:rPr>
          <w:lang w:val="sr-Latn-ME"/>
        </w:rPr>
        <w:t>(3)</w:t>
      </w:r>
      <w:r>
        <w:rPr>
          <w:lang w:val="sr-Latn-ME"/>
        </w:rPr>
        <w:t xml:space="preserve"> </w:t>
      </w:r>
      <w:r w:rsidR="00A84E23" w:rsidRPr="00A84E23">
        <w:rPr>
          <w:lang w:val="sr-Latn-ME"/>
        </w:rPr>
        <w:t>barometarske visine;”;</w:t>
      </w:r>
    </w:p>
    <w:p w14:paraId="32D59B87" w14:textId="119D59E8" w:rsidR="00A84E23" w:rsidRPr="00A84E23" w:rsidRDefault="006116F9" w:rsidP="00F94A3B">
      <w:pPr>
        <w:jc w:val="both"/>
        <w:rPr>
          <w:lang w:val="sr-Latn-ME"/>
        </w:rPr>
      </w:pPr>
      <w:r>
        <w:rPr>
          <w:lang w:val="sr-Latn-ME"/>
        </w:rPr>
        <w:lastRenderedPageBreak/>
        <w:t>(ii)</w:t>
      </w:r>
      <w:r w:rsidR="006E5616">
        <w:rPr>
          <w:lang w:val="sr-Latn-ME"/>
        </w:rPr>
        <w:t xml:space="preserve"> </w:t>
      </w:r>
      <w:r w:rsidR="00A84E23" w:rsidRPr="00A84E23">
        <w:rPr>
          <w:lang w:val="sr-Latn-ME"/>
        </w:rPr>
        <w:t xml:space="preserve">u </w:t>
      </w:r>
      <w:r>
        <w:rPr>
          <w:lang w:val="sr-Latn-ME"/>
        </w:rPr>
        <w:t xml:space="preserve">tački (c), </w:t>
      </w:r>
      <w:r w:rsidR="00003191">
        <w:rPr>
          <w:lang w:val="sr-Latn-ME"/>
        </w:rPr>
        <w:t>pod</w:t>
      </w:r>
      <w:r>
        <w:rPr>
          <w:lang w:val="sr-Latn-ME"/>
        </w:rPr>
        <w:t>tačka (1)</w:t>
      </w:r>
      <w:r w:rsidR="00A84E23" w:rsidRPr="00A84E23">
        <w:rPr>
          <w:lang w:val="sr-Latn-ME"/>
        </w:rPr>
        <w:t xml:space="preserve"> zamjenjuje se</w:t>
      </w:r>
      <w:r w:rsidR="006E5616">
        <w:rPr>
          <w:lang w:val="sr-Latn-ME"/>
        </w:rPr>
        <w:t xml:space="preserve"> sljedećim:</w:t>
      </w:r>
    </w:p>
    <w:p w14:paraId="47BC683A" w14:textId="3BAD1516" w:rsidR="00A84E23" w:rsidRPr="00A84E23" w:rsidRDefault="006E5616" w:rsidP="00F94A3B">
      <w:pPr>
        <w:jc w:val="both"/>
        <w:rPr>
          <w:lang w:val="sr-Latn-ME"/>
        </w:rPr>
      </w:pPr>
      <w:r>
        <w:rPr>
          <w:lang w:val="sr-Latn-ME"/>
        </w:rPr>
        <w:t>„</w:t>
      </w:r>
      <w:r w:rsidR="00AD7F86">
        <w:rPr>
          <w:lang w:val="sr-Latn-ME"/>
        </w:rPr>
        <w:t>(1)</w:t>
      </w:r>
      <w:r>
        <w:rPr>
          <w:lang w:val="sr-Latn-ME"/>
        </w:rPr>
        <w:t xml:space="preserve"> </w:t>
      </w:r>
      <w:r w:rsidR="00A84E23" w:rsidRPr="00A84E23">
        <w:rPr>
          <w:lang w:val="sr-Latn-ME"/>
        </w:rPr>
        <w:t>barometarske visine;”;</w:t>
      </w:r>
    </w:p>
    <w:p w14:paraId="21F75F46" w14:textId="77777777" w:rsidR="00A84E23" w:rsidRPr="00A84E23" w:rsidRDefault="006E5616" w:rsidP="00F94A3B">
      <w:pPr>
        <w:jc w:val="both"/>
        <w:rPr>
          <w:lang w:val="sr-Latn-ME"/>
        </w:rPr>
      </w:pPr>
      <w:r>
        <w:rPr>
          <w:lang w:val="sr-Latn-ME"/>
        </w:rPr>
        <w:t xml:space="preserve">(l) </w:t>
      </w:r>
      <w:r w:rsidR="00CD72C1">
        <w:rPr>
          <w:lang w:val="sr-Latn-ME"/>
        </w:rPr>
        <w:t>ta</w:t>
      </w:r>
      <w:r w:rsidR="00A84E23" w:rsidRPr="00A84E23">
        <w:rPr>
          <w:lang w:val="sr-Latn-ME"/>
        </w:rPr>
        <w:t>čka NCC.IDE</w:t>
      </w:r>
      <w:r>
        <w:rPr>
          <w:lang w:val="sr-Latn-ME"/>
        </w:rPr>
        <w:t>.H.125 mijenja se kako slijedi:</w:t>
      </w:r>
    </w:p>
    <w:p w14:paraId="2A0ED0FB" w14:textId="5C8EDB24" w:rsidR="00A84E23" w:rsidRPr="00A84E23" w:rsidRDefault="00CD72C1" w:rsidP="00F94A3B">
      <w:pPr>
        <w:jc w:val="both"/>
        <w:rPr>
          <w:lang w:val="sr-Latn-ME"/>
        </w:rPr>
      </w:pPr>
      <w:r>
        <w:rPr>
          <w:lang w:val="sr-Latn-ME"/>
        </w:rPr>
        <w:t>(i)</w:t>
      </w:r>
      <w:r w:rsidR="006E5616">
        <w:rPr>
          <w:lang w:val="sr-Latn-ME"/>
        </w:rPr>
        <w:t xml:space="preserve"> </w:t>
      </w:r>
      <w:r w:rsidR="00A84E23" w:rsidRPr="00A84E23">
        <w:rPr>
          <w:lang w:val="sr-Latn-ME"/>
        </w:rPr>
        <w:t xml:space="preserve">u </w:t>
      </w:r>
      <w:r>
        <w:rPr>
          <w:lang w:val="sr-Latn-ME"/>
        </w:rPr>
        <w:t xml:space="preserve">tački (a), </w:t>
      </w:r>
      <w:r w:rsidR="00003191">
        <w:rPr>
          <w:lang w:val="sr-Latn-ME"/>
        </w:rPr>
        <w:t>pod</w:t>
      </w:r>
      <w:r>
        <w:rPr>
          <w:lang w:val="sr-Latn-ME"/>
        </w:rPr>
        <w:t>tačka (3)</w:t>
      </w:r>
      <w:r w:rsidR="006E5616">
        <w:rPr>
          <w:lang w:val="sr-Latn-ME"/>
        </w:rPr>
        <w:t xml:space="preserve"> zamjenjuje se sljedećim:</w:t>
      </w:r>
    </w:p>
    <w:p w14:paraId="1573EAC7" w14:textId="24814475" w:rsidR="00A84E23" w:rsidRPr="00A84E23" w:rsidRDefault="006E5616" w:rsidP="00F94A3B">
      <w:pPr>
        <w:jc w:val="both"/>
        <w:rPr>
          <w:lang w:val="sr-Latn-ME"/>
        </w:rPr>
      </w:pPr>
      <w:r>
        <w:rPr>
          <w:lang w:val="sr-Latn-ME"/>
        </w:rPr>
        <w:t>„</w:t>
      </w:r>
      <w:r w:rsidR="00CD72C1">
        <w:rPr>
          <w:lang w:val="sr-Latn-ME"/>
        </w:rPr>
        <w:t>(3)</w:t>
      </w:r>
      <w:r>
        <w:rPr>
          <w:lang w:val="sr-Latn-ME"/>
        </w:rPr>
        <w:t xml:space="preserve"> </w:t>
      </w:r>
      <w:r w:rsidR="00A84E23" w:rsidRPr="00A84E23">
        <w:rPr>
          <w:lang w:val="sr-Latn-ME"/>
        </w:rPr>
        <w:t>barometarske visine;”;</w:t>
      </w:r>
    </w:p>
    <w:p w14:paraId="1B02939C" w14:textId="6F79E751" w:rsidR="00A84E23" w:rsidRPr="00A84E23" w:rsidRDefault="00CD72C1" w:rsidP="00F94A3B">
      <w:pPr>
        <w:jc w:val="both"/>
        <w:rPr>
          <w:lang w:val="sr-Latn-ME"/>
        </w:rPr>
      </w:pPr>
      <w:r>
        <w:rPr>
          <w:lang w:val="sr-Latn-ME"/>
        </w:rPr>
        <w:t>(ii)</w:t>
      </w:r>
      <w:r w:rsidR="006E5616">
        <w:rPr>
          <w:lang w:val="sr-Latn-ME"/>
        </w:rPr>
        <w:t xml:space="preserve"> </w:t>
      </w:r>
      <w:r w:rsidR="00A84E23" w:rsidRPr="00A84E23">
        <w:rPr>
          <w:lang w:val="sr-Latn-ME"/>
        </w:rPr>
        <w:t xml:space="preserve">u </w:t>
      </w:r>
      <w:r>
        <w:rPr>
          <w:lang w:val="sr-Latn-ME"/>
        </w:rPr>
        <w:t xml:space="preserve">tački (c), </w:t>
      </w:r>
      <w:r w:rsidR="00003191">
        <w:rPr>
          <w:lang w:val="sr-Latn-ME"/>
        </w:rPr>
        <w:t>pod</w:t>
      </w:r>
      <w:r>
        <w:rPr>
          <w:lang w:val="sr-Latn-ME"/>
        </w:rPr>
        <w:t>tačka (1)</w:t>
      </w:r>
      <w:r w:rsidR="006E5616">
        <w:rPr>
          <w:lang w:val="sr-Latn-ME"/>
        </w:rPr>
        <w:t xml:space="preserve"> zamjenjuje se sljedećim:</w:t>
      </w:r>
    </w:p>
    <w:p w14:paraId="4CE58DCE" w14:textId="49935FF9" w:rsidR="00A84E23" w:rsidRPr="00A84E23" w:rsidRDefault="006E5616" w:rsidP="00F94A3B">
      <w:pPr>
        <w:jc w:val="both"/>
        <w:rPr>
          <w:lang w:val="sr-Latn-ME"/>
        </w:rPr>
      </w:pPr>
      <w:r>
        <w:rPr>
          <w:lang w:val="sr-Latn-ME"/>
        </w:rPr>
        <w:t>„</w:t>
      </w:r>
      <w:r w:rsidR="00CD72C1">
        <w:rPr>
          <w:lang w:val="sr-Latn-ME"/>
        </w:rPr>
        <w:t>(1)</w:t>
      </w:r>
      <w:r>
        <w:rPr>
          <w:lang w:val="sr-Latn-ME"/>
        </w:rPr>
        <w:t xml:space="preserve"> </w:t>
      </w:r>
      <w:r w:rsidR="00A84E23" w:rsidRPr="00A84E23">
        <w:rPr>
          <w:lang w:val="sr-Latn-ME"/>
        </w:rPr>
        <w:t>barometarske visine;”;</w:t>
      </w:r>
    </w:p>
    <w:p w14:paraId="1D7DF247" w14:textId="77777777" w:rsidR="00084295" w:rsidRDefault="00A84E23" w:rsidP="00F94A3B">
      <w:pPr>
        <w:jc w:val="both"/>
        <w:rPr>
          <w:lang w:val="sr-Latn-ME"/>
        </w:rPr>
      </w:pPr>
      <w:r w:rsidRPr="00A84E23">
        <w:rPr>
          <w:lang w:val="sr-Latn-ME"/>
        </w:rPr>
        <w:t>(m)</w:t>
      </w:r>
      <w:r w:rsidR="006E5616">
        <w:rPr>
          <w:lang w:val="sr-Latn-ME"/>
        </w:rPr>
        <w:t xml:space="preserve"> </w:t>
      </w:r>
      <w:r w:rsidR="00CD72C1">
        <w:rPr>
          <w:lang w:val="sr-Latn-ME"/>
        </w:rPr>
        <w:t>ta</w:t>
      </w:r>
      <w:r w:rsidRPr="00A84E23">
        <w:rPr>
          <w:lang w:val="sr-Latn-ME"/>
        </w:rPr>
        <w:t>čka NCC.IDE</w:t>
      </w:r>
      <w:r w:rsidR="00CD72C1">
        <w:rPr>
          <w:lang w:val="sr-Latn-ME"/>
        </w:rPr>
        <w:t>.H.235 zamjenjuje se sljedećim:</w:t>
      </w:r>
    </w:p>
    <w:p w14:paraId="03C44A7D" w14:textId="77777777" w:rsidR="00A84E23" w:rsidRPr="006E5616" w:rsidRDefault="00A84E23" w:rsidP="00F94A3B">
      <w:pPr>
        <w:jc w:val="both"/>
        <w:rPr>
          <w:b/>
          <w:lang w:val="sr-Latn-ME"/>
        </w:rPr>
      </w:pPr>
      <w:r w:rsidRPr="006E5616">
        <w:rPr>
          <w:b/>
          <w:lang w:val="sr-Latn-ME"/>
        </w:rPr>
        <w:t xml:space="preserve">„NCC.IDE.H.235   Svi helikopteri na letovima iznad vode – </w:t>
      </w:r>
      <w:r w:rsidR="00CD72C1">
        <w:rPr>
          <w:b/>
          <w:lang w:val="sr-Latn-ME"/>
        </w:rPr>
        <w:t>prinudno</w:t>
      </w:r>
      <w:r w:rsidRPr="006E5616">
        <w:rPr>
          <w:b/>
          <w:lang w:val="sr-Latn-ME"/>
        </w:rPr>
        <w:t xml:space="preserve"> slijetanje na vodu</w:t>
      </w:r>
    </w:p>
    <w:p w14:paraId="1C6A55D5" w14:textId="24084684" w:rsidR="00A84E23" w:rsidRPr="00A84E23" w:rsidRDefault="00CD72C1" w:rsidP="00F94A3B">
      <w:pPr>
        <w:jc w:val="both"/>
        <w:rPr>
          <w:lang w:val="sr-Latn-ME"/>
        </w:rPr>
      </w:pPr>
      <w:r w:rsidRPr="00CD72C1">
        <w:rPr>
          <w:lang w:val="sr-Latn-ME"/>
        </w:rPr>
        <w:t>Helikopteri moraju da budu konstrui</w:t>
      </w:r>
      <w:r>
        <w:rPr>
          <w:lang w:val="sr-Latn-ME"/>
        </w:rPr>
        <w:t>sani za slijetanje na vodu ili s</w:t>
      </w:r>
      <w:r w:rsidRPr="00CD72C1">
        <w:rPr>
          <w:lang w:val="sr-Latn-ME"/>
        </w:rPr>
        <w:t xml:space="preserve">ertifikovani za prinudno slijetanje na vodu u skladu sa </w:t>
      </w:r>
      <w:r>
        <w:rPr>
          <w:lang w:val="sr-Latn-ME"/>
        </w:rPr>
        <w:t>relevantnim sertifikacijskim specifikacijama</w:t>
      </w:r>
      <w:r w:rsidRPr="00CD72C1">
        <w:rPr>
          <w:lang w:val="sr-Latn-ME"/>
        </w:rPr>
        <w:t xml:space="preserve"> ili snabdjeveni opremom za plutanje u slučaju nužde prilikom izvođenja operacija iznad vode u neprijateljskom okruženju na udaljenosti od kopna koja odgovara vremenu leta dužem od 10 minuta pri normalnoj brzini krstarenja</w:t>
      </w:r>
      <w:r w:rsidR="006E5616">
        <w:rPr>
          <w:lang w:val="sr-Latn-ME"/>
        </w:rPr>
        <w:t>.”;</w:t>
      </w:r>
    </w:p>
    <w:p w14:paraId="366B9D9A" w14:textId="77777777" w:rsidR="00A84E23" w:rsidRPr="00A84E23" w:rsidRDefault="006E5616" w:rsidP="00F94A3B">
      <w:pPr>
        <w:jc w:val="both"/>
        <w:rPr>
          <w:lang w:val="sr-Latn-ME"/>
        </w:rPr>
      </w:pPr>
      <w:r>
        <w:rPr>
          <w:lang w:val="sr-Latn-ME"/>
        </w:rPr>
        <w:t xml:space="preserve">(n) </w:t>
      </w:r>
      <w:r w:rsidR="00CD72C1">
        <w:rPr>
          <w:lang w:val="sr-Latn-ME"/>
        </w:rPr>
        <w:t>u ta</w:t>
      </w:r>
      <w:r w:rsidR="00A84E23" w:rsidRPr="00A84E23">
        <w:rPr>
          <w:lang w:val="sr-Latn-ME"/>
        </w:rPr>
        <w:t>čki NCC.IDE.H.250 d</w:t>
      </w:r>
      <w:r>
        <w:rPr>
          <w:lang w:val="sr-Latn-ME"/>
        </w:rPr>
        <w:t xml:space="preserve">odaje se sljedeća </w:t>
      </w:r>
      <w:r w:rsidR="00CD72C1">
        <w:rPr>
          <w:lang w:val="sr-Latn-ME"/>
        </w:rPr>
        <w:t>tačka</w:t>
      </w:r>
      <w:r>
        <w:rPr>
          <w:lang w:val="sr-Latn-ME"/>
        </w:rPr>
        <w:t xml:space="preserve"> (e):</w:t>
      </w:r>
    </w:p>
    <w:p w14:paraId="5989F2E3" w14:textId="608018A0" w:rsidR="00A84E23" w:rsidRPr="00A84E23" w:rsidRDefault="006E5616" w:rsidP="00F94A3B">
      <w:pPr>
        <w:jc w:val="both"/>
        <w:rPr>
          <w:lang w:val="sr-Latn-ME"/>
        </w:rPr>
      </w:pPr>
      <w:r>
        <w:rPr>
          <w:lang w:val="sr-Latn-ME"/>
        </w:rPr>
        <w:t xml:space="preserve">„(e) </w:t>
      </w:r>
      <w:r w:rsidR="00A84E23" w:rsidRPr="00A84E23">
        <w:rPr>
          <w:lang w:val="sr-Latn-ME"/>
        </w:rPr>
        <w:t xml:space="preserve">Helikopteri moraju </w:t>
      </w:r>
      <w:r w:rsidR="00CD72C1">
        <w:rPr>
          <w:lang w:val="sr-Latn-ME"/>
        </w:rPr>
        <w:t>da imaju</w:t>
      </w:r>
      <w:r w:rsidR="00A84E23" w:rsidRPr="00A84E23">
        <w:rPr>
          <w:lang w:val="sr-Latn-ME"/>
        </w:rPr>
        <w:t xml:space="preserve"> nadzornu opremu u skladu s</w:t>
      </w:r>
      <w:r w:rsidR="00CD72C1">
        <w:rPr>
          <w:lang w:val="sr-Latn-ME"/>
        </w:rPr>
        <w:t>a</w:t>
      </w:r>
      <w:r w:rsidR="00A84E23" w:rsidRPr="00A84E23">
        <w:rPr>
          <w:lang w:val="sr-Latn-ME"/>
        </w:rPr>
        <w:t xml:space="preserve"> primjen</w:t>
      </w:r>
      <w:r w:rsidR="00CD72C1">
        <w:rPr>
          <w:lang w:val="sr-Latn-ME"/>
        </w:rPr>
        <w:t>l</w:t>
      </w:r>
      <w:r w:rsidR="00A84E23" w:rsidRPr="00A84E23">
        <w:rPr>
          <w:lang w:val="sr-Latn-ME"/>
        </w:rPr>
        <w:t xml:space="preserve">jivim zahtjevima </w:t>
      </w:r>
      <w:r w:rsidR="00CD72C1">
        <w:rPr>
          <w:lang w:val="sr-Latn-ME"/>
        </w:rPr>
        <w:t>vazdušnog</w:t>
      </w:r>
      <w:r w:rsidR="00A84E23" w:rsidRPr="00A84E23">
        <w:rPr>
          <w:lang w:val="sr-Latn-ME"/>
        </w:rPr>
        <w:t xml:space="preserve"> prostora.”;</w:t>
      </w:r>
    </w:p>
    <w:p w14:paraId="1C37D56B" w14:textId="77777777" w:rsidR="00A84E23" w:rsidRPr="00A84E23" w:rsidRDefault="00824B38" w:rsidP="00F94A3B">
      <w:pPr>
        <w:jc w:val="both"/>
        <w:rPr>
          <w:lang w:val="sr-Latn-ME"/>
        </w:rPr>
      </w:pPr>
      <w:r>
        <w:rPr>
          <w:lang w:val="sr-Latn-ME"/>
        </w:rPr>
        <w:t xml:space="preserve">(7) </w:t>
      </w:r>
      <w:r w:rsidR="00CD72C1">
        <w:rPr>
          <w:lang w:val="sr-Latn-ME"/>
        </w:rPr>
        <w:t>Aneks VII</w:t>
      </w:r>
      <w:r w:rsidR="00A84E23" w:rsidRPr="00A84E23">
        <w:rPr>
          <w:lang w:val="sr-Latn-ME"/>
        </w:rPr>
        <w:t xml:space="preserve"> (di</w:t>
      </w:r>
      <w:r>
        <w:rPr>
          <w:lang w:val="sr-Latn-ME"/>
        </w:rPr>
        <w:t>o-NCO) mijenja se kako slijedi:</w:t>
      </w:r>
    </w:p>
    <w:p w14:paraId="25033361" w14:textId="77777777" w:rsidR="00A84E23" w:rsidRPr="00A84E23" w:rsidRDefault="00A84E23" w:rsidP="00F94A3B">
      <w:pPr>
        <w:jc w:val="both"/>
        <w:rPr>
          <w:lang w:val="sr-Latn-ME"/>
        </w:rPr>
      </w:pPr>
      <w:r w:rsidRPr="00A84E23">
        <w:rPr>
          <w:lang w:val="sr-Latn-ME"/>
        </w:rPr>
        <w:t>(</w:t>
      </w:r>
      <w:r w:rsidR="00824B38">
        <w:rPr>
          <w:lang w:val="sr-Latn-ME"/>
        </w:rPr>
        <w:t xml:space="preserve">a) </w:t>
      </w:r>
      <w:r w:rsidR="00CD72C1">
        <w:rPr>
          <w:lang w:val="sr-Latn-ME"/>
        </w:rPr>
        <w:t>u ta</w:t>
      </w:r>
      <w:r w:rsidRPr="00A84E23">
        <w:rPr>
          <w:lang w:val="sr-Latn-ME"/>
        </w:rPr>
        <w:t>čki NCO.GEN.100</w:t>
      </w:r>
      <w:r w:rsidR="00CD72C1">
        <w:rPr>
          <w:lang w:val="sr-Latn-ME"/>
        </w:rPr>
        <w:t>,</w:t>
      </w:r>
      <w:r w:rsidRPr="00A84E23">
        <w:rPr>
          <w:lang w:val="sr-Latn-ME"/>
        </w:rPr>
        <w:t xml:space="preserve"> </w:t>
      </w:r>
      <w:r w:rsidR="00CD72C1">
        <w:rPr>
          <w:lang w:val="sr-Latn-ME"/>
        </w:rPr>
        <w:t>tačka</w:t>
      </w:r>
      <w:r w:rsidRPr="00A84E23">
        <w:rPr>
          <w:lang w:val="sr-Latn-ME"/>
        </w:rPr>
        <w:t xml:space="preserve"> (b) zamjenjuje se sljedećim:</w:t>
      </w:r>
    </w:p>
    <w:p w14:paraId="06D6CAFC" w14:textId="6A091165" w:rsidR="00A84E23" w:rsidRPr="00A84E23" w:rsidRDefault="00824B38" w:rsidP="00F94A3B">
      <w:pPr>
        <w:jc w:val="both"/>
        <w:rPr>
          <w:lang w:val="sr-Latn-ME"/>
        </w:rPr>
      </w:pPr>
      <w:r>
        <w:rPr>
          <w:lang w:val="sr-Latn-ME"/>
        </w:rPr>
        <w:t xml:space="preserve">„(b) </w:t>
      </w:r>
      <w:r w:rsidR="00AD7F86">
        <w:rPr>
          <w:lang w:val="sr-Latn-ME"/>
        </w:rPr>
        <w:t>Ako je vazduhoplov registrov</w:t>
      </w:r>
      <w:r w:rsidR="00A84E23" w:rsidRPr="00A84E23">
        <w:rPr>
          <w:lang w:val="sr-Latn-ME"/>
        </w:rPr>
        <w:t>an u trećoj zemlji, nadležn</w:t>
      </w:r>
      <w:r w:rsidR="00AF0856">
        <w:rPr>
          <w:lang w:val="sr-Latn-ME"/>
        </w:rPr>
        <w:t>e</w:t>
      </w:r>
      <w:r w:rsidR="00A84E23" w:rsidRPr="00A84E23">
        <w:rPr>
          <w:lang w:val="sr-Latn-ME"/>
        </w:rPr>
        <w:t xml:space="preserve"> </w:t>
      </w:r>
      <w:r w:rsidR="00AF0856">
        <w:rPr>
          <w:lang w:val="sr-Latn-ME"/>
        </w:rPr>
        <w:t>vlasti</w:t>
      </w:r>
      <w:r w:rsidR="00AF0856" w:rsidRPr="00A84E23">
        <w:rPr>
          <w:lang w:val="sr-Latn-ME"/>
        </w:rPr>
        <w:t xml:space="preserve"> </w:t>
      </w:r>
      <w:r w:rsidR="00AF0856">
        <w:rPr>
          <w:lang w:val="sr-Latn-ME"/>
        </w:rPr>
        <w:t>su</w:t>
      </w:r>
      <w:r w:rsidR="00AF0856" w:rsidRPr="00A84E23">
        <w:rPr>
          <w:lang w:val="sr-Latn-ME"/>
        </w:rPr>
        <w:t xml:space="preserve"> </w:t>
      </w:r>
      <w:r w:rsidR="00AF0856">
        <w:rPr>
          <w:lang w:val="sr-Latn-ME"/>
        </w:rPr>
        <w:t>vlasti</w:t>
      </w:r>
      <w:r w:rsidR="00AF0856" w:rsidRPr="00A84E23">
        <w:rPr>
          <w:lang w:val="sr-Latn-ME"/>
        </w:rPr>
        <w:t xml:space="preserve"> </w:t>
      </w:r>
      <w:r w:rsidR="00A84E23" w:rsidRPr="00A84E23">
        <w:rPr>
          <w:lang w:val="sr-Latn-ME"/>
        </w:rPr>
        <w:t xml:space="preserve">koje imenuje država članica u kojoj operator ima glavno sjedište, </w:t>
      </w:r>
      <w:r w:rsidR="00AD7F86">
        <w:rPr>
          <w:lang w:val="sr-Latn-ME"/>
        </w:rPr>
        <w:t>u kojoj je osnovan</w:t>
      </w:r>
      <w:r w:rsidR="00A84E23" w:rsidRPr="00A84E23">
        <w:rPr>
          <w:lang w:val="sr-Latn-ME"/>
        </w:rPr>
        <w:t xml:space="preserve"> ili </w:t>
      </w:r>
      <w:r w:rsidR="00AD7F86">
        <w:rPr>
          <w:lang w:val="sr-Latn-ME"/>
        </w:rPr>
        <w:t>ima prebivalište</w:t>
      </w:r>
      <w:r w:rsidR="00A84E23" w:rsidRPr="00A84E23">
        <w:rPr>
          <w:lang w:val="sr-Latn-ME"/>
        </w:rPr>
        <w:t>.”;</w:t>
      </w:r>
    </w:p>
    <w:p w14:paraId="7935E89B" w14:textId="6B71C09A" w:rsidR="00A84E23" w:rsidRPr="00A84E23" w:rsidRDefault="00824B38" w:rsidP="00F94A3B">
      <w:pPr>
        <w:jc w:val="both"/>
        <w:rPr>
          <w:lang w:val="sr-Latn-ME"/>
        </w:rPr>
      </w:pPr>
      <w:r>
        <w:rPr>
          <w:lang w:val="sr-Latn-ME"/>
        </w:rPr>
        <w:t>(b)</w:t>
      </w:r>
      <w:r w:rsidR="00003191">
        <w:rPr>
          <w:lang w:val="sr-Latn-ME"/>
        </w:rPr>
        <w:t xml:space="preserve"> dodaje </w:t>
      </w:r>
      <w:r w:rsidR="00CD72C1">
        <w:rPr>
          <w:lang w:val="sr-Latn-ME"/>
        </w:rPr>
        <w:t>se sljedeća ta</w:t>
      </w:r>
      <w:r w:rsidR="00A84E23" w:rsidRPr="00A84E23">
        <w:rPr>
          <w:lang w:val="sr-Latn-ME"/>
        </w:rPr>
        <w:t>čka NCO.GEN.104:</w:t>
      </w:r>
    </w:p>
    <w:p w14:paraId="242971F4" w14:textId="78ED2CC0" w:rsidR="00A84E23" w:rsidRPr="000E0F8B" w:rsidRDefault="00AD7F86" w:rsidP="00F94A3B">
      <w:pPr>
        <w:jc w:val="both"/>
        <w:rPr>
          <w:b/>
          <w:lang w:val="sr-Latn-ME"/>
        </w:rPr>
      </w:pPr>
      <w:r>
        <w:rPr>
          <w:b/>
          <w:lang w:val="sr-Latn-ME"/>
        </w:rPr>
        <w:t>„NCO.GEN.104   Upotreba vazduh</w:t>
      </w:r>
      <w:r w:rsidR="00C133E1">
        <w:rPr>
          <w:b/>
          <w:lang w:val="sr-Latn-ME"/>
        </w:rPr>
        <w:t>oplova uključenog u AOC od</w:t>
      </w:r>
      <w:r w:rsidR="00515B5E">
        <w:rPr>
          <w:b/>
          <w:lang w:val="sr-Latn-ME"/>
        </w:rPr>
        <w:t xml:space="preserve"> NCO</w:t>
      </w:r>
      <w:r w:rsidR="00C133E1">
        <w:rPr>
          <w:b/>
          <w:lang w:val="sr-Latn-ME"/>
        </w:rPr>
        <w:t xml:space="preserve"> </w:t>
      </w:r>
      <w:r w:rsidR="00A84E23" w:rsidRPr="000E0F8B">
        <w:rPr>
          <w:b/>
          <w:lang w:val="sr-Latn-ME"/>
        </w:rPr>
        <w:t>ope</w:t>
      </w:r>
      <w:r w:rsidR="000E0F8B">
        <w:rPr>
          <w:b/>
          <w:lang w:val="sr-Latn-ME"/>
        </w:rPr>
        <w:t>rator</w:t>
      </w:r>
      <w:r w:rsidR="00C133E1">
        <w:rPr>
          <w:b/>
          <w:lang w:val="sr-Latn-ME"/>
        </w:rPr>
        <w:t>a</w:t>
      </w:r>
      <w:r w:rsidR="000E0F8B">
        <w:rPr>
          <w:b/>
          <w:lang w:val="sr-Latn-ME"/>
        </w:rPr>
        <w:t xml:space="preserve"> </w:t>
      </w:r>
    </w:p>
    <w:p w14:paraId="650569FE" w14:textId="77777777" w:rsidR="00A84E23" w:rsidRPr="00A84E23" w:rsidRDefault="000E0F8B" w:rsidP="00F94A3B">
      <w:pPr>
        <w:jc w:val="both"/>
        <w:rPr>
          <w:lang w:val="sr-Latn-ME"/>
        </w:rPr>
      </w:pPr>
      <w:r>
        <w:rPr>
          <w:lang w:val="sr-Latn-ME"/>
        </w:rPr>
        <w:t xml:space="preserve">(a) </w:t>
      </w:r>
      <w:r w:rsidR="00A84E23" w:rsidRPr="00A84E23">
        <w:rPr>
          <w:lang w:val="sr-Latn-ME"/>
        </w:rPr>
        <w:t>Operator nekomercijalnih operacija može</w:t>
      </w:r>
      <w:r w:rsidR="00C133E1">
        <w:rPr>
          <w:lang w:val="sr-Latn-ME"/>
        </w:rPr>
        <w:t xml:space="preserve"> da upotrebljava vazduh</w:t>
      </w:r>
      <w:r w:rsidR="00A84E23" w:rsidRPr="00A84E23">
        <w:rPr>
          <w:lang w:val="sr-Latn-ME"/>
        </w:rPr>
        <w:t xml:space="preserve">oplove koji nisu </w:t>
      </w:r>
      <w:r w:rsidR="00C133E1">
        <w:rPr>
          <w:lang w:val="sr-Latn-ME"/>
        </w:rPr>
        <w:t>složeni vazduh</w:t>
      </w:r>
      <w:r w:rsidR="00A84E23" w:rsidRPr="00A84E23">
        <w:rPr>
          <w:lang w:val="sr-Latn-ME"/>
        </w:rPr>
        <w:t>oplovi na motorni pogon navedene u AOC-u operatora u svrhu izvođenja nekomercijalnih oper</w:t>
      </w:r>
      <w:r>
        <w:rPr>
          <w:lang w:val="sr-Latn-ME"/>
        </w:rPr>
        <w:t>acija u skladu s</w:t>
      </w:r>
      <w:r w:rsidR="00C133E1">
        <w:rPr>
          <w:lang w:val="sr-Latn-ME"/>
        </w:rPr>
        <w:t>a</w:t>
      </w:r>
      <w:r>
        <w:rPr>
          <w:lang w:val="sr-Latn-ME"/>
        </w:rPr>
        <w:t xml:space="preserve"> ovim </w:t>
      </w:r>
      <w:r w:rsidR="00C133E1">
        <w:rPr>
          <w:lang w:val="sr-Latn-ME"/>
        </w:rPr>
        <w:t>aneksom</w:t>
      </w:r>
      <w:r>
        <w:rPr>
          <w:lang w:val="sr-Latn-ME"/>
        </w:rPr>
        <w:t>.</w:t>
      </w:r>
    </w:p>
    <w:p w14:paraId="1BC012A3" w14:textId="77777777" w:rsidR="00A84E23" w:rsidRPr="00A84E23" w:rsidRDefault="000E0F8B" w:rsidP="00F94A3B">
      <w:pPr>
        <w:jc w:val="both"/>
        <w:rPr>
          <w:lang w:val="sr-Latn-ME"/>
        </w:rPr>
      </w:pPr>
      <w:r>
        <w:rPr>
          <w:lang w:val="sr-Latn-ME"/>
        </w:rPr>
        <w:t xml:space="preserve">(b) </w:t>
      </w:r>
      <w:r w:rsidR="00A84E23" w:rsidRPr="00A84E23">
        <w:rPr>
          <w:lang w:val="sr-Latn-ME"/>
        </w:rPr>
        <w:t xml:space="preserve">Operator nekomercijalnih </w:t>
      </w:r>
      <w:r w:rsidR="00C133E1">
        <w:rPr>
          <w:lang w:val="sr-Latn-ME"/>
        </w:rPr>
        <w:t>operacija koji upotrebljava vazduh</w:t>
      </w:r>
      <w:r w:rsidR="00A84E23" w:rsidRPr="00A84E23">
        <w:rPr>
          <w:lang w:val="sr-Latn-ME"/>
        </w:rPr>
        <w:t>oplov u skladu s</w:t>
      </w:r>
      <w:r w:rsidR="00C133E1">
        <w:rPr>
          <w:lang w:val="sr-Latn-ME"/>
        </w:rPr>
        <w:t>a</w:t>
      </w:r>
      <w:r w:rsidR="00A84E23" w:rsidRPr="00A84E23">
        <w:rPr>
          <w:lang w:val="sr-Latn-ME"/>
        </w:rPr>
        <w:t xml:space="preserve"> </w:t>
      </w:r>
      <w:r w:rsidR="00C133E1">
        <w:rPr>
          <w:lang w:val="sr-Latn-ME"/>
        </w:rPr>
        <w:t>tačkom</w:t>
      </w:r>
      <w:r>
        <w:rPr>
          <w:lang w:val="sr-Latn-ME"/>
        </w:rPr>
        <w:t xml:space="preserve"> (a) utvrđuje </w:t>
      </w:r>
      <w:r w:rsidR="00C133E1">
        <w:rPr>
          <w:lang w:val="sr-Latn-ME"/>
        </w:rPr>
        <w:t>proceduru</w:t>
      </w:r>
      <w:r>
        <w:rPr>
          <w:lang w:val="sr-Latn-ME"/>
        </w:rPr>
        <w:t>:</w:t>
      </w:r>
    </w:p>
    <w:p w14:paraId="3297B721" w14:textId="77777777" w:rsidR="00A84E23" w:rsidRPr="00A84E23" w:rsidRDefault="00C133E1" w:rsidP="00F94A3B">
      <w:pPr>
        <w:jc w:val="both"/>
        <w:rPr>
          <w:lang w:val="sr-Latn-ME"/>
        </w:rPr>
      </w:pPr>
      <w:r>
        <w:rPr>
          <w:lang w:val="sr-Latn-ME"/>
        </w:rPr>
        <w:t>(1)</w:t>
      </w:r>
      <w:r w:rsidR="000E0F8B">
        <w:rPr>
          <w:lang w:val="sr-Latn-ME"/>
        </w:rPr>
        <w:t xml:space="preserve"> </w:t>
      </w:r>
      <w:r>
        <w:rPr>
          <w:lang w:val="sr-Latn-ME"/>
        </w:rPr>
        <w:t>u kojoj</w:t>
      </w:r>
      <w:r w:rsidR="00A84E23" w:rsidRPr="00A84E23">
        <w:rPr>
          <w:lang w:val="sr-Latn-ME"/>
        </w:rPr>
        <w:t xml:space="preserve"> mora jasno </w:t>
      </w:r>
      <w:r>
        <w:rPr>
          <w:lang w:val="sr-Latn-ME"/>
        </w:rPr>
        <w:t>da opiše</w:t>
      </w:r>
      <w:r w:rsidR="00A84E23" w:rsidRPr="00A84E23">
        <w:rPr>
          <w:lang w:val="sr-Latn-ME"/>
        </w:rPr>
        <w:t xml:space="preserve"> </w:t>
      </w:r>
      <w:r>
        <w:rPr>
          <w:lang w:val="sr-Latn-ME"/>
        </w:rPr>
        <w:t>kako se operativna kontrola vazduh</w:t>
      </w:r>
      <w:r w:rsidR="00A84E23" w:rsidRPr="00A84E23">
        <w:rPr>
          <w:lang w:val="sr-Latn-ME"/>
        </w:rPr>
        <w:t xml:space="preserve">oplova prenosi između </w:t>
      </w:r>
      <w:r>
        <w:rPr>
          <w:lang w:val="sr-Latn-ME"/>
        </w:rPr>
        <w:t>imaoca</w:t>
      </w:r>
      <w:r w:rsidR="00A84E23" w:rsidRPr="00A84E23">
        <w:rPr>
          <w:lang w:val="sr-Latn-ME"/>
        </w:rPr>
        <w:t xml:space="preserve"> AOC-a i operatora nekomercijalnih</w:t>
      </w:r>
      <w:r>
        <w:rPr>
          <w:lang w:val="sr-Latn-ME"/>
        </w:rPr>
        <w:t xml:space="preserve"> operacija kako je navedeno u ta</w:t>
      </w:r>
      <w:r w:rsidR="00A84E23" w:rsidRPr="00A84E23">
        <w:rPr>
          <w:lang w:val="sr-Latn-ME"/>
        </w:rPr>
        <w:t xml:space="preserve">čki ORO.GEN.310 </w:t>
      </w:r>
      <w:r>
        <w:rPr>
          <w:lang w:val="sr-Latn-ME"/>
        </w:rPr>
        <w:t>Aneksa III</w:t>
      </w:r>
      <w:r w:rsidR="00A84E23" w:rsidRPr="00A84E23">
        <w:rPr>
          <w:lang w:val="sr-Latn-ME"/>
        </w:rPr>
        <w:t>;</w:t>
      </w:r>
    </w:p>
    <w:p w14:paraId="01594482" w14:textId="77777777" w:rsidR="00A84E23" w:rsidRPr="00A84E23" w:rsidRDefault="00C133E1" w:rsidP="00F94A3B">
      <w:pPr>
        <w:jc w:val="both"/>
        <w:rPr>
          <w:lang w:val="sr-Latn-ME"/>
        </w:rPr>
      </w:pPr>
      <w:r>
        <w:rPr>
          <w:lang w:val="sr-Latn-ME"/>
        </w:rPr>
        <w:t>(2)</w:t>
      </w:r>
      <w:r w:rsidR="000E0F8B">
        <w:rPr>
          <w:lang w:val="sr-Latn-ME"/>
        </w:rPr>
        <w:t xml:space="preserve"> </w:t>
      </w:r>
      <w:r>
        <w:rPr>
          <w:lang w:val="sr-Latn-ME"/>
        </w:rPr>
        <w:t>u kojoj</w:t>
      </w:r>
      <w:r w:rsidR="00A84E23" w:rsidRPr="00A84E23">
        <w:rPr>
          <w:lang w:val="sr-Latn-ME"/>
        </w:rPr>
        <w:t xml:space="preserve"> moraju </w:t>
      </w:r>
      <w:r>
        <w:rPr>
          <w:lang w:val="sr-Latn-ME"/>
        </w:rPr>
        <w:t>da opišu</w:t>
      </w:r>
      <w:r w:rsidR="00A84E23" w:rsidRPr="00A84E23">
        <w:rPr>
          <w:lang w:val="sr-Latn-ME"/>
        </w:rPr>
        <w:t xml:space="preserve"> </w:t>
      </w:r>
      <w:r>
        <w:rPr>
          <w:lang w:val="sr-Latn-ME"/>
        </w:rPr>
        <w:t>proceduru</w:t>
      </w:r>
      <w:r w:rsidR="00A84E23" w:rsidRPr="00A84E23">
        <w:rPr>
          <w:lang w:val="sr-Latn-ME"/>
        </w:rPr>
        <w:t xml:space="preserve"> pri</w:t>
      </w:r>
      <w:r>
        <w:rPr>
          <w:lang w:val="sr-Latn-ME"/>
        </w:rPr>
        <w:t>mopredaje prilikom vraćanja vazduh</w:t>
      </w:r>
      <w:r w:rsidR="00A84E23" w:rsidRPr="00A84E23">
        <w:rPr>
          <w:lang w:val="sr-Latn-ME"/>
        </w:rPr>
        <w:t xml:space="preserve">oplova </w:t>
      </w:r>
      <w:r>
        <w:rPr>
          <w:lang w:val="sr-Latn-ME"/>
        </w:rPr>
        <w:t>imaocu</w:t>
      </w:r>
      <w:r w:rsidR="00A84E23" w:rsidRPr="00A84E23">
        <w:rPr>
          <w:lang w:val="sr-Latn-ME"/>
        </w:rPr>
        <w:t xml:space="preserve"> AOC-a.</w:t>
      </w:r>
    </w:p>
    <w:p w14:paraId="58A5E8B2" w14:textId="6C85F843" w:rsidR="00A84E23" w:rsidRPr="00A84E23" w:rsidRDefault="00C133E1" w:rsidP="00F94A3B">
      <w:pPr>
        <w:jc w:val="both"/>
        <w:rPr>
          <w:lang w:val="sr-Latn-ME"/>
        </w:rPr>
      </w:pPr>
      <w:r>
        <w:rPr>
          <w:lang w:val="sr-Latn-ME"/>
        </w:rPr>
        <w:t xml:space="preserve">Ta procedura čini </w:t>
      </w:r>
      <w:r w:rsidR="00A84E23" w:rsidRPr="00A84E23">
        <w:rPr>
          <w:lang w:val="sr-Latn-ME"/>
        </w:rPr>
        <w:t xml:space="preserve">dio ugovora između </w:t>
      </w:r>
      <w:r>
        <w:rPr>
          <w:lang w:val="sr-Latn-ME"/>
        </w:rPr>
        <w:t>imaoca</w:t>
      </w:r>
      <w:r w:rsidR="00A84E23" w:rsidRPr="00A84E23">
        <w:rPr>
          <w:lang w:val="sr-Latn-ME"/>
        </w:rPr>
        <w:t xml:space="preserve"> AOC-a i</w:t>
      </w:r>
      <w:r w:rsidR="00515B5E">
        <w:rPr>
          <w:lang w:val="sr-Latn-ME"/>
        </w:rPr>
        <w:t xml:space="preserve"> NCO </w:t>
      </w:r>
      <w:r w:rsidR="00A84E23" w:rsidRPr="00A84E23">
        <w:rPr>
          <w:lang w:val="sr-Latn-ME"/>
        </w:rPr>
        <w:t xml:space="preserve"> operatora.</w:t>
      </w:r>
    </w:p>
    <w:p w14:paraId="6FDCDAB7" w14:textId="05F3857E" w:rsidR="00A84E23" w:rsidRPr="00A84E23" w:rsidRDefault="00515B5E" w:rsidP="00F94A3B">
      <w:pPr>
        <w:jc w:val="both"/>
        <w:rPr>
          <w:lang w:val="sr-Latn-ME"/>
        </w:rPr>
      </w:pPr>
      <w:r>
        <w:rPr>
          <w:lang w:val="sr-Latn-ME"/>
        </w:rPr>
        <w:t>NCO</w:t>
      </w:r>
      <w:r w:rsidR="00A84E23" w:rsidRPr="00A84E23">
        <w:rPr>
          <w:lang w:val="sr-Latn-ME"/>
        </w:rPr>
        <w:t xml:space="preserve"> </w:t>
      </w:r>
      <w:r>
        <w:rPr>
          <w:lang w:val="sr-Latn-ME"/>
        </w:rPr>
        <w:t xml:space="preserve">operator </w:t>
      </w:r>
      <w:r w:rsidR="00A84E23" w:rsidRPr="00A84E23">
        <w:rPr>
          <w:lang w:val="sr-Latn-ME"/>
        </w:rPr>
        <w:t xml:space="preserve">mora </w:t>
      </w:r>
      <w:r w:rsidR="00C133E1">
        <w:rPr>
          <w:lang w:val="sr-Latn-ME"/>
        </w:rPr>
        <w:t xml:space="preserve">da </w:t>
      </w:r>
      <w:r w:rsidR="003C291A">
        <w:rPr>
          <w:lang w:val="sr-Latn-ME"/>
        </w:rPr>
        <w:t>obezbijedi</w:t>
      </w:r>
      <w:r w:rsidR="00A84E23" w:rsidRPr="00A84E23">
        <w:rPr>
          <w:lang w:val="sr-Latn-ME"/>
        </w:rPr>
        <w:t xml:space="preserve"> da </w:t>
      </w:r>
      <w:r w:rsidR="00C133E1">
        <w:rPr>
          <w:lang w:val="sr-Latn-ME"/>
        </w:rPr>
        <w:t>je</w:t>
      </w:r>
      <w:r w:rsidR="00A84E23" w:rsidRPr="00A84E23">
        <w:rPr>
          <w:lang w:val="sr-Latn-ME"/>
        </w:rPr>
        <w:t xml:space="preserve"> relevantno osoblje upozna</w:t>
      </w:r>
      <w:r w:rsidR="00C133E1">
        <w:rPr>
          <w:lang w:val="sr-Latn-ME"/>
        </w:rPr>
        <w:t>to</w:t>
      </w:r>
      <w:r w:rsidR="00A84E23" w:rsidRPr="00A84E23">
        <w:rPr>
          <w:lang w:val="sr-Latn-ME"/>
        </w:rPr>
        <w:t xml:space="preserve"> s</w:t>
      </w:r>
      <w:r w:rsidR="00C133E1">
        <w:rPr>
          <w:lang w:val="sr-Latn-ME"/>
        </w:rPr>
        <w:t>a</w:t>
      </w:r>
      <w:r w:rsidR="00A84E23" w:rsidRPr="00A84E23">
        <w:rPr>
          <w:lang w:val="sr-Latn-ME"/>
        </w:rPr>
        <w:t xml:space="preserve"> </w:t>
      </w:r>
      <w:r w:rsidR="00C133E1">
        <w:rPr>
          <w:lang w:val="sr-Latn-ME"/>
        </w:rPr>
        <w:t>procedurom</w:t>
      </w:r>
      <w:r w:rsidR="00A84E23" w:rsidRPr="00A84E23">
        <w:rPr>
          <w:lang w:val="sr-Latn-ME"/>
        </w:rPr>
        <w:t>.</w:t>
      </w:r>
    </w:p>
    <w:p w14:paraId="06BF92EC" w14:textId="77777777" w:rsidR="00A84E23" w:rsidRPr="00A84E23" w:rsidRDefault="000E0F8B" w:rsidP="00F94A3B">
      <w:pPr>
        <w:jc w:val="both"/>
        <w:rPr>
          <w:lang w:val="sr-Latn-ME"/>
        </w:rPr>
      </w:pPr>
      <w:r>
        <w:rPr>
          <w:lang w:val="sr-Latn-ME"/>
        </w:rPr>
        <w:lastRenderedPageBreak/>
        <w:t xml:space="preserve">(c) </w:t>
      </w:r>
      <w:r w:rsidR="00C133E1">
        <w:rPr>
          <w:lang w:val="sr-Latn-ME"/>
        </w:rPr>
        <w:t>Kontinuiranu plovidbenost vazduh</w:t>
      </w:r>
      <w:r w:rsidR="00A84E23" w:rsidRPr="00A84E23">
        <w:rPr>
          <w:lang w:val="sr-Latn-ME"/>
        </w:rPr>
        <w:t>oplova koji se upotrebljava u skladu s</w:t>
      </w:r>
      <w:r w:rsidR="00C133E1">
        <w:rPr>
          <w:lang w:val="sr-Latn-ME"/>
        </w:rPr>
        <w:t>a</w:t>
      </w:r>
      <w:r w:rsidR="00A84E23" w:rsidRPr="00A84E23">
        <w:rPr>
          <w:lang w:val="sr-Latn-ME"/>
        </w:rPr>
        <w:t xml:space="preserve"> </w:t>
      </w:r>
      <w:r w:rsidR="00C133E1">
        <w:rPr>
          <w:lang w:val="sr-Latn-ME"/>
        </w:rPr>
        <w:t>tačkom</w:t>
      </w:r>
      <w:r w:rsidR="00A84E23" w:rsidRPr="00A84E23">
        <w:rPr>
          <w:lang w:val="sr-Latn-ME"/>
        </w:rPr>
        <w:t xml:space="preserve"> (a) vodi organizacija odgovorna z</w:t>
      </w:r>
      <w:r w:rsidR="00C133E1">
        <w:rPr>
          <w:lang w:val="sr-Latn-ME"/>
        </w:rPr>
        <w:t>a kontinuiranu plovidbenost vazduh</w:t>
      </w:r>
      <w:r w:rsidR="00A84E23" w:rsidRPr="00A84E23">
        <w:rPr>
          <w:lang w:val="sr-Latn-ME"/>
        </w:rPr>
        <w:t>oplova koji je uključen u AOC, u skladu s</w:t>
      </w:r>
      <w:r w:rsidR="00C133E1">
        <w:rPr>
          <w:lang w:val="sr-Latn-ME"/>
        </w:rPr>
        <w:t>a</w:t>
      </w:r>
      <w:r w:rsidR="00A84E23" w:rsidRPr="00A84E23">
        <w:rPr>
          <w:lang w:val="sr-Latn-ME"/>
        </w:rPr>
        <w:t xml:space="preserve"> Uredbom (EU) br. 1321/2014.</w:t>
      </w:r>
    </w:p>
    <w:p w14:paraId="7E7425B2" w14:textId="77777777" w:rsidR="00A84E23" w:rsidRPr="00A84E23" w:rsidRDefault="000E0F8B" w:rsidP="00F94A3B">
      <w:pPr>
        <w:jc w:val="both"/>
        <w:rPr>
          <w:lang w:val="sr-Latn-ME"/>
        </w:rPr>
      </w:pPr>
      <w:r>
        <w:rPr>
          <w:lang w:val="sr-Latn-ME"/>
        </w:rPr>
        <w:t xml:space="preserve">(d) </w:t>
      </w:r>
      <w:r w:rsidR="00A84E23" w:rsidRPr="00A84E23">
        <w:rPr>
          <w:lang w:val="sr-Latn-ME"/>
        </w:rPr>
        <w:t>Operator nekomercijalnih opera</w:t>
      </w:r>
      <w:r w:rsidR="00C133E1">
        <w:rPr>
          <w:lang w:val="sr-Latn-ME"/>
        </w:rPr>
        <w:t>cija koji upotrebljava vazduh</w:t>
      </w:r>
      <w:r w:rsidR="00A84E23" w:rsidRPr="00A84E23">
        <w:rPr>
          <w:lang w:val="sr-Latn-ME"/>
        </w:rPr>
        <w:t>oplov u skladu s</w:t>
      </w:r>
      <w:r w:rsidR="00C133E1">
        <w:rPr>
          <w:lang w:val="sr-Latn-ME"/>
        </w:rPr>
        <w:t>a</w:t>
      </w:r>
      <w:r w:rsidR="00A84E23" w:rsidRPr="00A84E23">
        <w:rPr>
          <w:lang w:val="sr-Latn-ME"/>
        </w:rPr>
        <w:t xml:space="preserve"> </w:t>
      </w:r>
      <w:r w:rsidR="00C133E1">
        <w:rPr>
          <w:lang w:val="sr-Latn-ME"/>
        </w:rPr>
        <w:t>tačkom</w:t>
      </w:r>
      <w:r>
        <w:rPr>
          <w:lang w:val="sr-Latn-ME"/>
        </w:rPr>
        <w:t xml:space="preserve"> (a) </w:t>
      </w:r>
      <w:r w:rsidR="00C133E1">
        <w:rPr>
          <w:lang w:val="sr-Latn-ME"/>
        </w:rPr>
        <w:t>obezbjeđuje</w:t>
      </w:r>
      <w:r>
        <w:rPr>
          <w:lang w:val="sr-Latn-ME"/>
        </w:rPr>
        <w:t xml:space="preserve"> sljedeće:</w:t>
      </w:r>
    </w:p>
    <w:p w14:paraId="48D7262F" w14:textId="77777777" w:rsidR="00A84E23" w:rsidRPr="00A84E23" w:rsidRDefault="00C133E1" w:rsidP="00F94A3B">
      <w:pPr>
        <w:jc w:val="both"/>
        <w:rPr>
          <w:lang w:val="sr-Latn-ME"/>
        </w:rPr>
      </w:pPr>
      <w:r>
        <w:rPr>
          <w:lang w:val="sr-Latn-ME"/>
        </w:rPr>
        <w:t>(1)</w:t>
      </w:r>
      <w:r w:rsidR="000E0F8B">
        <w:rPr>
          <w:lang w:val="sr-Latn-ME"/>
        </w:rPr>
        <w:t xml:space="preserve"> </w:t>
      </w:r>
      <w:r w:rsidR="00A84E23" w:rsidRPr="00A84E23">
        <w:rPr>
          <w:lang w:val="sr-Latn-ME"/>
        </w:rPr>
        <w:t xml:space="preserve">da se svaki let koji se izvodi pod njegovom operativnom kontrolom zabilježi u </w:t>
      </w:r>
      <w:r>
        <w:rPr>
          <w:lang w:val="sr-Latn-ME"/>
        </w:rPr>
        <w:t>sistemu tehničke knjige vazduh</w:t>
      </w:r>
      <w:r w:rsidR="00A84E23" w:rsidRPr="00A84E23">
        <w:rPr>
          <w:lang w:val="sr-Latn-ME"/>
        </w:rPr>
        <w:t>oplova;</w:t>
      </w:r>
    </w:p>
    <w:p w14:paraId="00E0B11E" w14:textId="77777777" w:rsidR="00A84E23" w:rsidRPr="00A84E23" w:rsidRDefault="00C133E1" w:rsidP="00F94A3B">
      <w:pPr>
        <w:jc w:val="both"/>
        <w:rPr>
          <w:lang w:val="sr-Latn-ME"/>
        </w:rPr>
      </w:pPr>
      <w:r>
        <w:rPr>
          <w:lang w:val="sr-Latn-ME"/>
        </w:rPr>
        <w:t>(2)</w:t>
      </w:r>
      <w:r w:rsidR="000E0F8B">
        <w:rPr>
          <w:lang w:val="sr-Latn-ME"/>
        </w:rPr>
        <w:t xml:space="preserve"> </w:t>
      </w:r>
      <w:r>
        <w:rPr>
          <w:lang w:val="sr-Latn-ME"/>
        </w:rPr>
        <w:t>da se ne uvode promjene u vazduh</w:t>
      </w:r>
      <w:r w:rsidR="00A84E23" w:rsidRPr="00A84E23">
        <w:rPr>
          <w:lang w:val="sr-Latn-ME"/>
        </w:rPr>
        <w:t xml:space="preserve">oplovnim </w:t>
      </w:r>
      <w:r>
        <w:rPr>
          <w:lang w:val="sr-Latn-ME"/>
        </w:rPr>
        <w:t>sistemima</w:t>
      </w:r>
      <w:r w:rsidR="00A84E23" w:rsidRPr="00A84E23">
        <w:rPr>
          <w:lang w:val="sr-Latn-ME"/>
        </w:rPr>
        <w:t xml:space="preserve"> ili konfiguraciji;</w:t>
      </w:r>
    </w:p>
    <w:p w14:paraId="46F78FC9" w14:textId="77777777" w:rsidR="00A84E23" w:rsidRPr="00A84E23" w:rsidRDefault="00C133E1" w:rsidP="00F94A3B">
      <w:pPr>
        <w:jc w:val="both"/>
        <w:rPr>
          <w:lang w:val="sr-Latn-ME"/>
        </w:rPr>
      </w:pPr>
      <w:r>
        <w:rPr>
          <w:lang w:val="sr-Latn-ME"/>
        </w:rPr>
        <w:t>(3)</w:t>
      </w:r>
      <w:r w:rsidR="000E0F8B">
        <w:rPr>
          <w:lang w:val="sr-Latn-ME"/>
        </w:rPr>
        <w:t xml:space="preserve"> </w:t>
      </w:r>
      <w:r w:rsidR="00A84E23" w:rsidRPr="00A84E23">
        <w:rPr>
          <w:lang w:val="sr-Latn-ME"/>
        </w:rPr>
        <w:t>da se svaka greška ili tehnič</w:t>
      </w:r>
      <w:r w:rsidR="00EF18E3">
        <w:rPr>
          <w:lang w:val="sr-Latn-ME"/>
        </w:rPr>
        <w:t>ki kvar koji nastanu dok je vazduh</w:t>
      </w:r>
      <w:r w:rsidR="00A84E23" w:rsidRPr="00A84E23">
        <w:rPr>
          <w:lang w:val="sr-Latn-ME"/>
        </w:rPr>
        <w:t xml:space="preserve">oplov pod njegovom operativnom kontrolom prijavi organizaciji iz </w:t>
      </w:r>
      <w:r w:rsidR="00EF18E3">
        <w:rPr>
          <w:lang w:val="sr-Latn-ME"/>
        </w:rPr>
        <w:t>tačke</w:t>
      </w:r>
      <w:r w:rsidR="000E0F8B">
        <w:rPr>
          <w:lang w:val="sr-Latn-ME"/>
        </w:rPr>
        <w:t xml:space="preserve"> (c) neposredno nakon leta;</w:t>
      </w:r>
    </w:p>
    <w:p w14:paraId="2253DB3A" w14:textId="537FB489" w:rsidR="00A84E23" w:rsidRPr="00A84E23" w:rsidRDefault="00C133E1" w:rsidP="00F94A3B">
      <w:pPr>
        <w:jc w:val="both"/>
        <w:rPr>
          <w:lang w:val="sr-Latn-ME"/>
        </w:rPr>
      </w:pPr>
      <w:r>
        <w:rPr>
          <w:lang w:val="sr-Latn-ME"/>
        </w:rPr>
        <w:t>(4)</w:t>
      </w:r>
      <w:r w:rsidR="000E0F8B">
        <w:rPr>
          <w:lang w:val="sr-Latn-ME"/>
        </w:rPr>
        <w:t xml:space="preserve"> </w:t>
      </w:r>
      <w:r w:rsidR="00A84E23" w:rsidRPr="00A84E23">
        <w:rPr>
          <w:lang w:val="sr-Latn-ME"/>
        </w:rPr>
        <w:t xml:space="preserve">da </w:t>
      </w:r>
      <w:r w:rsidR="00EF18E3">
        <w:rPr>
          <w:lang w:val="sr-Latn-ME"/>
        </w:rPr>
        <w:t>imalac</w:t>
      </w:r>
      <w:r w:rsidR="00A84E23" w:rsidRPr="00A84E23">
        <w:rPr>
          <w:lang w:val="sr-Latn-ME"/>
        </w:rPr>
        <w:t xml:space="preserve"> AO</w:t>
      </w:r>
      <w:r w:rsidR="00EF18E3">
        <w:rPr>
          <w:lang w:val="sr-Latn-ME"/>
        </w:rPr>
        <w:t>C-a primi kopiju svakog izvještaja</w:t>
      </w:r>
      <w:r w:rsidR="00A84E23" w:rsidRPr="00A84E23">
        <w:rPr>
          <w:lang w:val="sr-Latn-ME"/>
        </w:rPr>
        <w:t xml:space="preserve"> o događaju povezanog s</w:t>
      </w:r>
      <w:r w:rsidR="00EF18E3">
        <w:rPr>
          <w:lang w:val="sr-Latn-ME"/>
        </w:rPr>
        <w:t>a</w:t>
      </w:r>
      <w:r w:rsidR="00A84E23" w:rsidRPr="00A84E23">
        <w:rPr>
          <w:lang w:val="sr-Latn-ME"/>
        </w:rPr>
        <w:t xml:space="preserve"> letovima</w:t>
      </w:r>
      <w:r w:rsidR="00EF18E3">
        <w:rPr>
          <w:lang w:val="sr-Latn-ME"/>
        </w:rPr>
        <w:t xml:space="preserve"> koji se izvode tim vazduh</w:t>
      </w:r>
      <w:r w:rsidR="00A84E23" w:rsidRPr="00A84E23">
        <w:rPr>
          <w:lang w:val="sr-Latn-ME"/>
        </w:rPr>
        <w:t xml:space="preserve">oplovom, a koje je </w:t>
      </w:r>
      <w:r w:rsidR="00EF18E3">
        <w:rPr>
          <w:lang w:val="sr-Latn-ME"/>
        </w:rPr>
        <w:t>sačinjeno</w:t>
      </w:r>
      <w:r w:rsidR="00A84E23" w:rsidRPr="00A84E23">
        <w:rPr>
          <w:lang w:val="sr-Latn-ME"/>
        </w:rPr>
        <w:t xml:space="preserve"> u skladu s</w:t>
      </w:r>
      <w:r w:rsidR="00EF18E3">
        <w:rPr>
          <w:lang w:val="sr-Latn-ME"/>
        </w:rPr>
        <w:t>a</w:t>
      </w:r>
      <w:r w:rsidR="00A84E23" w:rsidRPr="00A84E23">
        <w:rPr>
          <w:lang w:val="sr-Latn-ME"/>
        </w:rPr>
        <w:t xml:space="preserve"> Uredbom (EU) br. 376/2</w:t>
      </w:r>
      <w:r w:rsidR="000E0F8B">
        <w:rPr>
          <w:lang w:val="sr-Latn-ME"/>
        </w:rPr>
        <w:t>014 i</w:t>
      </w:r>
      <w:r w:rsidR="00EF18E3">
        <w:rPr>
          <w:lang w:val="sr-Latn-ME"/>
        </w:rPr>
        <w:t xml:space="preserve"> sa</w:t>
      </w:r>
      <w:r w:rsidR="000E0F8B">
        <w:rPr>
          <w:lang w:val="sr-Latn-ME"/>
        </w:rPr>
        <w:t xml:space="preserve"> Uredbom (EU) 2015/1018.”;</w:t>
      </w:r>
    </w:p>
    <w:p w14:paraId="060E10C6" w14:textId="77777777" w:rsidR="00A84E23" w:rsidRPr="00A84E23" w:rsidRDefault="000E0F8B" w:rsidP="00F94A3B">
      <w:pPr>
        <w:jc w:val="both"/>
        <w:rPr>
          <w:lang w:val="sr-Latn-ME"/>
        </w:rPr>
      </w:pPr>
      <w:r>
        <w:rPr>
          <w:lang w:val="sr-Latn-ME"/>
        </w:rPr>
        <w:t xml:space="preserve">(d) </w:t>
      </w:r>
      <w:r w:rsidR="00EF18E3">
        <w:rPr>
          <w:lang w:val="sr-Latn-ME"/>
        </w:rPr>
        <w:t>u tački NCO.IDE.A.100,</w:t>
      </w:r>
      <w:r w:rsidR="00A84E23" w:rsidRPr="00A84E23">
        <w:rPr>
          <w:lang w:val="sr-Latn-ME"/>
        </w:rPr>
        <w:t xml:space="preserve"> </w:t>
      </w:r>
      <w:r w:rsidR="00EF18E3">
        <w:rPr>
          <w:lang w:val="sr-Latn-ME"/>
        </w:rPr>
        <w:t>tačke</w:t>
      </w:r>
      <w:r w:rsidR="00A84E23" w:rsidRPr="00A84E23">
        <w:rPr>
          <w:lang w:val="sr-Latn-ME"/>
        </w:rPr>
        <w:t xml:space="preserve"> (b)</w:t>
      </w:r>
      <w:r>
        <w:rPr>
          <w:lang w:val="sr-Latn-ME"/>
        </w:rPr>
        <w:t xml:space="preserve"> i (c) zamjenjuju se sljedećim:</w:t>
      </w:r>
    </w:p>
    <w:p w14:paraId="64A62118" w14:textId="6FB9B690" w:rsidR="00EF18E3" w:rsidRPr="00EF18E3" w:rsidRDefault="006817E7" w:rsidP="00EF18E3">
      <w:pPr>
        <w:jc w:val="both"/>
        <w:rPr>
          <w:lang w:val="sr-Latn-ME"/>
        </w:rPr>
      </w:pPr>
      <w:r>
        <w:rPr>
          <w:lang w:val="sr-Latn-ME"/>
        </w:rPr>
        <w:t>„</w:t>
      </w:r>
      <w:r w:rsidR="000E0F8B">
        <w:rPr>
          <w:lang w:val="sr-Latn-ME"/>
        </w:rPr>
        <w:t xml:space="preserve">(b) </w:t>
      </w:r>
      <w:r w:rsidR="00EF18E3" w:rsidRPr="00D63E2F">
        <w:rPr>
          <w:lang w:val="sr-Latn-ME"/>
        </w:rPr>
        <w:t>Sljedeće</w:t>
      </w:r>
      <w:r w:rsidR="00EF18E3" w:rsidRPr="00EF18E3">
        <w:rPr>
          <w:lang w:val="sr-Latn-ME"/>
        </w:rPr>
        <w:t xml:space="preserve"> stavke, kada se zahtijevaju ovim Odjeljkom, ne zahtijevaju posebno odobrenje:</w:t>
      </w:r>
    </w:p>
    <w:p w14:paraId="54507327" w14:textId="77777777" w:rsidR="00EF18E3" w:rsidRPr="00EF18E3" w:rsidRDefault="00EF18E3" w:rsidP="00EF18E3">
      <w:pPr>
        <w:jc w:val="both"/>
        <w:rPr>
          <w:lang w:val="sr-Latn-ME"/>
        </w:rPr>
      </w:pPr>
      <w:r w:rsidRPr="00EF18E3">
        <w:rPr>
          <w:lang w:val="sr-Latn-ME"/>
        </w:rPr>
        <w:t>(1) rezervni osigurači;</w:t>
      </w:r>
    </w:p>
    <w:p w14:paraId="2D5E8C6A" w14:textId="432BDCDC" w:rsidR="00EF18E3" w:rsidRPr="00EF18E3" w:rsidRDefault="00D63E2F" w:rsidP="00EF18E3">
      <w:pPr>
        <w:jc w:val="both"/>
        <w:rPr>
          <w:lang w:val="sr-Latn-ME"/>
        </w:rPr>
      </w:pPr>
      <w:r>
        <w:rPr>
          <w:lang w:val="sr-Latn-ME"/>
        </w:rPr>
        <w:t>(2) nezavisna prenosiva sv</w:t>
      </w:r>
      <w:r w:rsidR="005E5265">
        <w:rPr>
          <w:lang w:val="sr-Latn-ME"/>
        </w:rPr>
        <w:t>i</w:t>
      </w:r>
      <w:r w:rsidR="00EF18E3" w:rsidRPr="00EF18E3">
        <w:rPr>
          <w:lang w:val="sr-Latn-ME"/>
        </w:rPr>
        <w:t>jetla;</w:t>
      </w:r>
    </w:p>
    <w:p w14:paraId="1F3D91E8" w14:textId="77777777" w:rsidR="00EF18E3" w:rsidRPr="00EF18E3" w:rsidRDefault="00EF18E3" w:rsidP="00EF18E3">
      <w:pPr>
        <w:jc w:val="both"/>
        <w:rPr>
          <w:lang w:val="sr-Latn-ME"/>
        </w:rPr>
      </w:pPr>
      <w:r w:rsidRPr="00EF18E3">
        <w:rPr>
          <w:lang w:val="sr-Latn-ME"/>
        </w:rPr>
        <w:t>(3) precizni tajmer;</w:t>
      </w:r>
    </w:p>
    <w:p w14:paraId="18132B21" w14:textId="77777777" w:rsidR="00EF18E3" w:rsidRPr="00EF18E3" w:rsidRDefault="00EF18E3" w:rsidP="00EF18E3">
      <w:pPr>
        <w:jc w:val="both"/>
        <w:rPr>
          <w:lang w:val="sr-Latn-ME"/>
        </w:rPr>
      </w:pPr>
      <w:r w:rsidRPr="00EF18E3">
        <w:rPr>
          <w:lang w:val="sr-Latn-ME"/>
        </w:rPr>
        <w:t>(4) komplet za prvu pomoć;</w:t>
      </w:r>
    </w:p>
    <w:p w14:paraId="326A4D28" w14:textId="77777777" w:rsidR="00EF18E3" w:rsidRPr="00EF18E3" w:rsidRDefault="00EF18E3" w:rsidP="00EF18E3">
      <w:pPr>
        <w:jc w:val="both"/>
        <w:rPr>
          <w:lang w:val="sr-Latn-ME"/>
        </w:rPr>
      </w:pPr>
      <w:r w:rsidRPr="00EF18E3">
        <w:rPr>
          <w:lang w:val="sr-Latn-ME"/>
        </w:rPr>
        <w:t>(5) oprema za preživljavanje i signalizaciju;</w:t>
      </w:r>
    </w:p>
    <w:p w14:paraId="331ECBE7" w14:textId="05F6CFF5" w:rsidR="00EF18E3" w:rsidRPr="00EF18E3" w:rsidRDefault="00EF18E3" w:rsidP="00EF18E3">
      <w:pPr>
        <w:jc w:val="both"/>
        <w:rPr>
          <w:lang w:val="sr-Latn-ME"/>
        </w:rPr>
      </w:pPr>
      <w:r w:rsidRPr="00EF18E3">
        <w:rPr>
          <w:lang w:val="sr-Latn-ME"/>
        </w:rPr>
        <w:t xml:space="preserve">(6) morsko sidro i oprema za pristajanje; </w:t>
      </w:r>
    </w:p>
    <w:p w14:paraId="3F8124A0" w14:textId="04C4CEA0" w:rsidR="00EF18E3" w:rsidRDefault="00EF18E3" w:rsidP="00EF18E3">
      <w:pPr>
        <w:jc w:val="both"/>
        <w:rPr>
          <w:lang w:val="sr-Latn-ME"/>
        </w:rPr>
      </w:pPr>
      <w:r w:rsidRPr="00EF18E3">
        <w:rPr>
          <w:lang w:val="sr-Latn-ME"/>
        </w:rPr>
        <w:t>(7) sigurn</w:t>
      </w:r>
      <w:r>
        <w:rPr>
          <w:lang w:val="sr-Latn-ME"/>
        </w:rPr>
        <w:t>osni sistemi za vezivanje djece</w:t>
      </w:r>
      <w:r w:rsidR="005E5265">
        <w:rPr>
          <w:lang w:val="sr-Latn-ME"/>
        </w:rPr>
        <w:t>;</w:t>
      </w:r>
    </w:p>
    <w:p w14:paraId="5866E172" w14:textId="12676173" w:rsidR="00EF18E3" w:rsidRPr="00EF18E3" w:rsidRDefault="00EF18E3" w:rsidP="00EF18E3">
      <w:pPr>
        <w:jc w:val="both"/>
        <w:rPr>
          <w:lang w:val="sr-Latn-ME"/>
        </w:rPr>
      </w:pPr>
      <w:r>
        <w:rPr>
          <w:lang w:val="sr-Latn-ME"/>
        </w:rPr>
        <w:t>(8)</w:t>
      </w:r>
      <w:r w:rsidR="00D63E2F">
        <w:rPr>
          <w:lang w:val="sr-Latn-ME"/>
        </w:rPr>
        <w:t xml:space="preserve"> jednostavni </w:t>
      </w:r>
      <w:r w:rsidR="00515B5E">
        <w:rPr>
          <w:lang w:val="sr-Latn-ME"/>
        </w:rPr>
        <w:t xml:space="preserve">PCDS-ovi </w:t>
      </w:r>
      <w:r w:rsidR="00D63E2F">
        <w:rPr>
          <w:lang w:val="sr-Latn-ME"/>
        </w:rPr>
        <w:t xml:space="preserve"> kojima se </w:t>
      </w:r>
      <w:r w:rsidR="00284D3B">
        <w:rPr>
          <w:lang w:val="sr-Latn-ME"/>
        </w:rPr>
        <w:t xml:space="preserve">specijalista za određene zadatke </w:t>
      </w:r>
      <w:r w:rsidR="00D63E2F">
        <w:rPr>
          <w:lang w:val="sr-Latn-ME"/>
        </w:rPr>
        <w:t xml:space="preserve">služi kao </w:t>
      </w:r>
      <w:r w:rsidR="009D645E">
        <w:rPr>
          <w:lang w:val="sr-Latn-ME"/>
        </w:rPr>
        <w:t>uređajima</w:t>
      </w:r>
      <w:r w:rsidR="00284D3B">
        <w:rPr>
          <w:lang w:val="sr-Latn-ME"/>
        </w:rPr>
        <w:t xml:space="preserve"> za sigurnosno vezivanje.</w:t>
      </w:r>
    </w:p>
    <w:p w14:paraId="7DE3ABA6" w14:textId="77777777" w:rsidR="00EF18E3" w:rsidRPr="00EF18E3" w:rsidRDefault="00EF18E3" w:rsidP="00EF18E3">
      <w:pPr>
        <w:jc w:val="both"/>
        <w:rPr>
          <w:lang w:val="sr-Latn-ME"/>
        </w:rPr>
      </w:pPr>
      <w:r w:rsidRPr="00EF18E3">
        <w:rPr>
          <w:lang w:val="sr-Latn-ME"/>
        </w:rPr>
        <w:t>(c) Instrumenti i op</w:t>
      </w:r>
      <w:r w:rsidR="00284D3B">
        <w:rPr>
          <w:lang w:val="sr-Latn-ME"/>
        </w:rPr>
        <w:t>rema koji nisu zahtijevani Aneksom VII (dio-NCO)</w:t>
      </w:r>
      <w:r w:rsidRPr="00EF18E3">
        <w:rPr>
          <w:lang w:val="sr-Latn-ME"/>
        </w:rPr>
        <w:t xml:space="preserve"> kao i sva druga oprema koja nije zahtijevana </w:t>
      </w:r>
      <w:r w:rsidR="00284D3B">
        <w:rPr>
          <w:lang w:val="sr-Latn-ME"/>
        </w:rPr>
        <w:t>ovom</w:t>
      </w:r>
      <w:r w:rsidRPr="00EF18E3">
        <w:rPr>
          <w:lang w:val="sr-Latn-ME"/>
        </w:rPr>
        <w:t xml:space="preserve"> </w:t>
      </w:r>
      <w:r w:rsidR="00284D3B">
        <w:rPr>
          <w:lang w:val="sr-Latn-ME"/>
        </w:rPr>
        <w:t>uredbom</w:t>
      </w:r>
      <w:r w:rsidRPr="00EF18E3">
        <w:rPr>
          <w:lang w:val="sr-Latn-ME"/>
        </w:rPr>
        <w:t xml:space="preserve">, ali se </w:t>
      </w:r>
      <w:r w:rsidR="00284D3B">
        <w:rPr>
          <w:lang w:val="sr-Latn-ME"/>
        </w:rPr>
        <w:t>nalazi u vazduhoplovu</w:t>
      </w:r>
      <w:r w:rsidRPr="00EF18E3">
        <w:rPr>
          <w:lang w:val="sr-Latn-ME"/>
        </w:rPr>
        <w:t>, moraju da budu u skladu sa sljedećim:</w:t>
      </w:r>
    </w:p>
    <w:p w14:paraId="223D0C52" w14:textId="77777777" w:rsidR="00EF18E3" w:rsidRPr="00EF18E3" w:rsidRDefault="00EF18E3" w:rsidP="00EF18E3">
      <w:pPr>
        <w:jc w:val="both"/>
        <w:rPr>
          <w:lang w:val="sr-Latn-ME"/>
        </w:rPr>
      </w:pPr>
      <w:r w:rsidRPr="00EF18E3">
        <w:rPr>
          <w:lang w:val="sr-Latn-ME"/>
        </w:rPr>
        <w:t>(1) informacije koje se dobijaju pomoću ovih instrumenata ili opreme ne smiju da budu korišćene od strane</w:t>
      </w:r>
      <w:r w:rsidR="00284D3B">
        <w:rPr>
          <w:lang w:val="sr-Latn-ME"/>
        </w:rPr>
        <w:t xml:space="preserve"> članova</w:t>
      </w:r>
      <w:r w:rsidRPr="00EF18E3">
        <w:rPr>
          <w:lang w:val="sr-Latn-ME"/>
        </w:rPr>
        <w:t xml:space="preserve"> letačke posade radi usaglašenosti sa Aneksom I</w:t>
      </w:r>
      <w:r w:rsidR="00284D3B">
        <w:rPr>
          <w:lang w:val="sr-Latn-ME"/>
        </w:rPr>
        <w:t>I Uredbe (EU) br. 2018</w:t>
      </w:r>
      <w:r w:rsidRPr="00EF18E3">
        <w:rPr>
          <w:lang w:val="sr-Latn-ME"/>
        </w:rPr>
        <w:t>/</w:t>
      </w:r>
      <w:r w:rsidR="00284D3B">
        <w:rPr>
          <w:lang w:val="sr-Latn-ME"/>
        </w:rPr>
        <w:t>1139</w:t>
      </w:r>
      <w:r w:rsidRPr="00EF18E3">
        <w:rPr>
          <w:lang w:val="sr-Latn-ME"/>
        </w:rPr>
        <w:t xml:space="preserve"> ili </w:t>
      </w:r>
      <w:r w:rsidR="00284D3B">
        <w:rPr>
          <w:lang w:val="sr-Latn-ME"/>
        </w:rPr>
        <w:t xml:space="preserve">tačkama </w:t>
      </w:r>
      <w:r w:rsidRPr="00EF18E3">
        <w:rPr>
          <w:lang w:val="sr-Latn-ME"/>
        </w:rPr>
        <w:t>NCO.IDE.A.190 i NCO.IDE.A.195</w:t>
      </w:r>
      <w:r w:rsidR="00284D3B">
        <w:rPr>
          <w:lang w:val="sr-Latn-ME"/>
        </w:rPr>
        <w:t xml:space="preserve"> Aneksa VII; </w:t>
      </w:r>
    </w:p>
    <w:p w14:paraId="1B0E79F0" w14:textId="231244AF" w:rsidR="00A84E23" w:rsidRPr="00A84E23" w:rsidRDefault="00EF18E3" w:rsidP="00EF18E3">
      <w:pPr>
        <w:jc w:val="both"/>
        <w:rPr>
          <w:lang w:val="sr-Latn-ME"/>
        </w:rPr>
      </w:pPr>
      <w:r w:rsidRPr="00EF18E3">
        <w:rPr>
          <w:lang w:val="sr-Latn-ME"/>
        </w:rPr>
        <w:t xml:space="preserve">(2) instrumenti i oprema ne smiju da utiču na plovidbenost aviona, čak ni u </w:t>
      </w:r>
      <w:r>
        <w:rPr>
          <w:lang w:val="sr-Latn-ME"/>
        </w:rPr>
        <w:t>slučaju kvara ili neispravnosti</w:t>
      </w:r>
      <w:r w:rsidR="00A84E23" w:rsidRPr="00A84E23">
        <w:rPr>
          <w:lang w:val="sr-Latn-ME"/>
        </w:rPr>
        <w:t>.”;</w:t>
      </w:r>
    </w:p>
    <w:p w14:paraId="15689EFE" w14:textId="0D37766B" w:rsidR="00A84E23" w:rsidRPr="00A84E23" w:rsidRDefault="000E0F8B" w:rsidP="00F94A3B">
      <w:pPr>
        <w:jc w:val="both"/>
        <w:rPr>
          <w:lang w:val="sr-Latn-ME"/>
        </w:rPr>
      </w:pPr>
      <w:r>
        <w:rPr>
          <w:lang w:val="sr-Latn-ME"/>
        </w:rPr>
        <w:t xml:space="preserve">(e) </w:t>
      </w:r>
      <w:r w:rsidR="00284D3B">
        <w:rPr>
          <w:lang w:val="sr-Latn-ME"/>
        </w:rPr>
        <w:t>u tački NCO.IDE.A.120</w:t>
      </w:r>
      <w:r w:rsidR="00EF18E3">
        <w:rPr>
          <w:lang w:val="sr-Latn-ME"/>
        </w:rPr>
        <w:t>(a)</w:t>
      </w:r>
      <w:r w:rsidR="00284D3B">
        <w:rPr>
          <w:lang w:val="sr-Latn-ME"/>
        </w:rPr>
        <w:t xml:space="preserve">, </w:t>
      </w:r>
      <w:r w:rsidR="005E5265">
        <w:rPr>
          <w:lang w:val="sr-Latn-ME"/>
        </w:rPr>
        <w:t>pod</w:t>
      </w:r>
      <w:r w:rsidR="00284D3B">
        <w:rPr>
          <w:lang w:val="sr-Latn-ME"/>
        </w:rPr>
        <w:t xml:space="preserve">tačka </w:t>
      </w:r>
      <w:r w:rsidR="00EF18E3">
        <w:rPr>
          <w:lang w:val="sr-Latn-ME"/>
        </w:rPr>
        <w:t>(3)</w:t>
      </w:r>
      <w:r>
        <w:rPr>
          <w:lang w:val="sr-Latn-ME"/>
        </w:rPr>
        <w:t xml:space="preserve"> zamjenjuje se sljedećim:</w:t>
      </w:r>
    </w:p>
    <w:p w14:paraId="69A82F97" w14:textId="00EF2145" w:rsidR="00A84E23" w:rsidRPr="00A84E23" w:rsidRDefault="000E0F8B" w:rsidP="00F94A3B">
      <w:pPr>
        <w:jc w:val="both"/>
        <w:rPr>
          <w:lang w:val="sr-Latn-ME"/>
        </w:rPr>
      </w:pPr>
      <w:r>
        <w:rPr>
          <w:lang w:val="sr-Latn-ME"/>
        </w:rPr>
        <w:t>„</w:t>
      </w:r>
      <w:r w:rsidR="00EF18E3">
        <w:rPr>
          <w:lang w:val="sr-Latn-ME"/>
        </w:rPr>
        <w:t>(3)</w:t>
      </w:r>
      <w:r>
        <w:rPr>
          <w:lang w:val="sr-Latn-ME"/>
        </w:rPr>
        <w:t xml:space="preserve"> </w:t>
      </w:r>
      <w:r w:rsidR="00A84E23" w:rsidRPr="00A84E23">
        <w:rPr>
          <w:lang w:val="sr-Latn-ME"/>
        </w:rPr>
        <w:t>barometarske visine;”;</w:t>
      </w:r>
    </w:p>
    <w:p w14:paraId="7436B255" w14:textId="23C69361" w:rsidR="00A84E23" w:rsidRPr="00A84E23" w:rsidRDefault="000E0F8B" w:rsidP="00F94A3B">
      <w:pPr>
        <w:jc w:val="both"/>
        <w:rPr>
          <w:lang w:val="sr-Latn-ME"/>
        </w:rPr>
      </w:pPr>
      <w:r>
        <w:rPr>
          <w:lang w:val="sr-Latn-ME"/>
        </w:rPr>
        <w:t xml:space="preserve">(f) </w:t>
      </w:r>
      <w:r w:rsidR="00EF18E3">
        <w:rPr>
          <w:lang w:val="sr-Latn-ME"/>
        </w:rPr>
        <w:t>u ta</w:t>
      </w:r>
      <w:r w:rsidR="00A84E23" w:rsidRPr="00A84E23">
        <w:rPr>
          <w:lang w:val="sr-Latn-ME"/>
        </w:rPr>
        <w:t>č</w:t>
      </w:r>
      <w:r w:rsidR="00284D3B">
        <w:rPr>
          <w:lang w:val="sr-Latn-ME"/>
        </w:rPr>
        <w:t>ki NCO.IDE.A.125</w:t>
      </w:r>
      <w:r w:rsidR="00EF18E3">
        <w:rPr>
          <w:lang w:val="sr-Latn-ME"/>
        </w:rPr>
        <w:t>(a)</w:t>
      </w:r>
      <w:r w:rsidR="00284D3B">
        <w:rPr>
          <w:lang w:val="sr-Latn-ME"/>
        </w:rPr>
        <w:t xml:space="preserve">, </w:t>
      </w:r>
      <w:r w:rsidR="005E5265">
        <w:rPr>
          <w:lang w:val="sr-Latn-ME"/>
        </w:rPr>
        <w:t>pod</w:t>
      </w:r>
      <w:r w:rsidR="00284D3B">
        <w:rPr>
          <w:lang w:val="sr-Latn-ME"/>
        </w:rPr>
        <w:t xml:space="preserve">tačka </w:t>
      </w:r>
      <w:r w:rsidR="00EF18E3">
        <w:rPr>
          <w:lang w:val="sr-Latn-ME"/>
        </w:rPr>
        <w:t>(3)</w:t>
      </w:r>
      <w:r w:rsidR="00A84E23" w:rsidRPr="00A84E23">
        <w:rPr>
          <w:lang w:val="sr-Latn-ME"/>
        </w:rPr>
        <w:t xml:space="preserve"> zamjenjuje</w:t>
      </w:r>
      <w:r>
        <w:rPr>
          <w:lang w:val="sr-Latn-ME"/>
        </w:rPr>
        <w:t xml:space="preserve"> se sljedećim:</w:t>
      </w:r>
    </w:p>
    <w:p w14:paraId="71645818" w14:textId="436AD90F" w:rsidR="00A84E23" w:rsidRPr="00A84E23" w:rsidRDefault="000E0F8B" w:rsidP="00F94A3B">
      <w:pPr>
        <w:jc w:val="both"/>
        <w:rPr>
          <w:lang w:val="sr-Latn-ME"/>
        </w:rPr>
      </w:pPr>
      <w:r>
        <w:rPr>
          <w:lang w:val="sr-Latn-ME"/>
        </w:rPr>
        <w:lastRenderedPageBreak/>
        <w:t>„</w:t>
      </w:r>
      <w:r w:rsidR="00284D3B">
        <w:rPr>
          <w:lang w:val="sr-Latn-ME"/>
        </w:rPr>
        <w:t>(3)</w:t>
      </w:r>
      <w:r>
        <w:rPr>
          <w:lang w:val="sr-Latn-ME"/>
        </w:rPr>
        <w:t xml:space="preserve"> </w:t>
      </w:r>
      <w:r w:rsidR="00A84E23" w:rsidRPr="00A84E23">
        <w:rPr>
          <w:lang w:val="sr-Latn-ME"/>
        </w:rPr>
        <w:t>barometarske visine;”;</w:t>
      </w:r>
    </w:p>
    <w:p w14:paraId="31947C3E" w14:textId="1410C609" w:rsidR="00A84E23" w:rsidRPr="00A84E23" w:rsidRDefault="000E0F8B" w:rsidP="00F94A3B">
      <w:pPr>
        <w:jc w:val="both"/>
        <w:rPr>
          <w:lang w:val="sr-Latn-ME"/>
        </w:rPr>
      </w:pPr>
      <w:r>
        <w:rPr>
          <w:lang w:val="sr-Latn-ME"/>
        </w:rPr>
        <w:t xml:space="preserve">(g) </w:t>
      </w:r>
      <w:r w:rsidR="00284D3B">
        <w:rPr>
          <w:lang w:val="sr-Latn-ME"/>
        </w:rPr>
        <w:t xml:space="preserve">u tački NCO.IDE.A.140(a), </w:t>
      </w:r>
      <w:r w:rsidR="005E5265">
        <w:rPr>
          <w:lang w:val="sr-Latn-ME"/>
        </w:rPr>
        <w:t>pod</w:t>
      </w:r>
      <w:r w:rsidR="00284D3B">
        <w:rPr>
          <w:lang w:val="sr-Latn-ME"/>
        </w:rPr>
        <w:t>tačka (2)</w:t>
      </w:r>
      <w:r w:rsidR="00A84E23" w:rsidRPr="00A84E23">
        <w:rPr>
          <w:lang w:val="sr-Latn-ME"/>
        </w:rPr>
        <w:t xml:space="preserve"> zamjenjuje se sljedećim:</w:t>
      </w:r>
    </w:p>
    <w:p w14:paraId="286F232D" w14:textId="647D68E6" w:rsidR="00A84E23" w:rsidRPr="00A84E23" w:rsidRDefault="000E0F8B" w:rsidP="00F94A3B">
      <w:pPr>
        <w:jc w:val="both"/>
        <w:rPr>
          <w:lang w:val="sr-Latn-ME"/>
        </w:rPr>
      </w:pPr>
      <w:r>
        <w:rPr>
          <w:lang w:val="sr-Latn-ME"/>
        </w:rPr>
        <w:t>„</w:t>
      </w:r>
      <w:r w:rsidR="00284D3B">
        <w:rPr>
          <w:lang w:val="sr-Latn-ME"/>
        </w:rPr>
        <w:t>(2)</w:t>
      </w:r>
      <w:r>
        <w:rPr>
          <w:lang w:val="sr-Latn-ME"/>
        </w:rPr>
        <w:t xml:space="preserve"> </w:t>
      </w:r>
      <w:r w:rsidR="00284D3B" w:rsidRPr="00284D3B">
        <w:rPr>
          <w:lang w:val="sr-Latn-ME"/>
        </w:rPr>
        <w:t>sigurnosnim pojasem na svakom sjedištu i pojasevima za zadržavanje na svakom ležaju</w:t>
      </w:r>
      <w:r w:rsidR="00A84E23" w:rsidRPr="00A84E23">
        <w:rPr>
          <w:lang w:val="sr-Latn-ME"/>
        </w:rPr>
        <w:t>;”;</w:t>
      </w:r>
    </w:p>
    <w:p w14:paraId="4AA54838" w14:textId="77777777" w:rsidR="00A84E23" w:rsidRPr="00A84E23" w:rsidRDefault="000E0F8B" w:rsidP="00F94A3B">
      <w:pPr>
        <w:jc w:val="both"/>
        <w:rPr>
          <w:lang w:val="sr-Latn-ME"/>
        </w:rPr>
      </w:pPr>
      <w:r>
        <w:rPr>
          <w:lang w:val="sr-Latn-ME"/>
        </w:rPr>
        <w:t xml:space="preserve">(h) </w:t>
      </w:r>
      <w:r w:rsidR="00284D3B">
        <w:rPr>
          <w:lang w:val="sr-Latn-ME"/>
        </w:rPr>
        <w:t>u ta</w:t>
      </w:r>
      <w:r w:rsidR="00A84E23" w:rsidRPr="00A84E23">
        <w:rPr>
          <w:lang w:val="sr-Latn-ME"/>
        </w:rPr>
        <w:t>čki NCO.IDE.A.195 dodaje</w:t>
      </w:r>
      <w:r>
        <w:rPr>
          <w:lang w:val="sr-Latn-ME"/>
        </w:rPr>
        <w:t xml:space="preserve"> se sljedeća </w:t>
      </w:r>
      <w:r w:rsidR="00284D3B">
        <w:rPr>
          <w:lang w:val="sr-Latn-ME"/>
        </w:rPr>
        <w:t>tačka</w:t>
      </w:r>
      <w:r>
        <w:rPr>
          <w:lang w:val="sr-Latn-ME"/>
        </w:rPr>
        <w:t xml:space="preserve"> (e):</w:t>
      </w:r>
    </w:p>
    <w:p w14:paraId="41D06223" w14:textId="3A2E2FDF" w:rsidR="00A84E23" w:rsidRPr="00A84E23" w:rsidRDefault="000E0F8B" w:rsidP="00F94A3B">
      <w:pPr>
        <w:jc w:val="both"/>
        <w:rPr>
          <w:lang w:val="sr-Latn-ME"/>
        </w:rPr>
      </w:pPr>
      <w:r>
        <w:rPr>
          <w:lang w:val="sr-Latn-ME"/>
        </w:rPr>
        <w:t xml:space="preserve">„(e) </w:t>
      </w:r>
      <w:r w:rsidR="00A84E23" w:rsidRPr="00A84E23">
        <w:rPr>
          <w:lang w:val="sr-Latn-ME"/>
        </w:rPr>
        <w:t xml:space="preserve">Avioni moraju </w:t>
      </w:r>
      <w:r w:rsidR="00284D3B">
        <w:rPr>
          <w:lang w:val="sr-Latn-ME"/>
        </w:rPr>
        <w:t>da imaju</w:t>
      </w:r>
      <w:r w:rsidR="00A84E23" w:rsidRPr="00A84E23">
        <w:rPr>
          <w:lang w:val="sr-Latn-ME"/>
        </w:rPr>
        <w:t xml:space="preserve"> nadzornu opremu u skladu s</w:t>
      </w:r>
      <w:r w:rsidR="00284D3B">
        <w:rPr>
          <w:lang w:val="sr-Latn-ME"/>
        </w:rPr>
        <w:t>a</w:t>
      </w:r>
      <w:r w:rsidR="00A84E23" w:rsidRPr="00A84E23">
        <w:rPr>
          <w:lang w:val="sr-Latn-ME"/>
        </w:rPr>
        <w:t xml:space="preserve"> primjen</w:t>
      </w:r>
      <w:r w:rsidR="00284D3B">
        <w:rPr>
          <w:lang w:val="sr-Latn-ME"/>
        </w:rPr>
        <w:t>l</w:t>
      </w:r>
      <w:r w:rsidR="00A84E23" w:rsidRPr="00A84E23">
        <w:rPr>
          <w:lang w:val="sr-Latn-ME"/>
        </w:rPr>
        <w:t xml:space="preserve">jivim zahtjevima </w:t>
      </w:r>
      <w:r w:rsidR="00284D3B">
        <w:rPr>
          <w:lang w:val="sr-Latn-ME"/>
        </w:rPr>
        <w:t>vazdušnog</w:t>
      </w:r>
      <w:r w:rsidR="00A84E23" w:rsidRPr="00A84E23">
        <w:rPr>
          <w:lang w:val="sr-Latn-ME"/>
        </w:rPr>
        <w:t xml:space="preserve"> prostora.”;</w:t>
      </w:r>
    </w:p>
    <w:p w14:paraId="7251B1BA" w14:textId="77777777" w:rsidR="00A84E23" w:rsidRPr="00A84E23" w:rsidRDefault="000E0F8B" w:rsidP="00F94A3B">
      <w:pPr>
        <w:jc w:val="both"/>
        <w:rPr>
          <w:lang w:val="sr-Latn-ME"/>
        </w:rPr>
      </w:pPr>
      <w:r>
        <w:rPr>
          <w:lang w:val="sr-Latn-ME"/>
        </w:rPr>
        <w:t xml:space="preserve">(i) </w:t>
      </w:r>
      <w:r w:rsidR="00284D3B">
        <w:rPr>
          <w:lang w:val="sr-Latn-ME"/>
        </w:rPr>
        <w:t xml:space="preserve">u tački NCO.IDE.H.100, tačke </w:t>
      </w:r>
      <w:r w:rsidR="00A84E23" w:rsidRPr="00A84E23">
        <w:rPr>
          <w:lang w:val="sr-Latn-ME"/>
        </w:rPr>
        <w:t>(b)</w:t>
      </w:r>
      <w:r w:rsidR="00284D3B">
        <w:rPr>
          <w:lang w:val="sr-Latn-ME"/>
        </w:rPr>
        <w:t xml:space="preserve"> i (c) zamjenjuju se sljedećim:</w:t>
      </w:r>
    </w:p>
    <w:p w14:paraId="431C24AE" w14:textId="18EF6291" w:rsidR="00815F88" w:rsidRPr="00815F88" w:rsidRDefault="000E0F8B" w:rsidP="00815F88">
      <w:pPr>
        <w:jc w:val="both"/>
        <w:rPr>
          <w:lang w:val="sr-Latn-ME"/>
        </w:rPr>
      </w:pPr>
      <w:r>
        <w:rPr>
          <w:lang w:val="sr-Latn-ME"/>
        </w:rPr>
        <w:t xml:space="preserve">„(b) </w:t>
      </w:r>
      <w:r w:rsidR="00815F88" w:rsidRPr="00815F88">
        <w:rPr>
          <w:lang w:val="sr-Latn-ME"/>
        </w:rPr>
        <w:t>Sljedeće stavke, ako se zahtijevaju u ovom Odjeljku, nije potrebno da se odobre kao oprema:</w:t>
      </w:r>
    </w:p>
    <w:p w14:paraId="29B807A5" w14:textId="6289F9EB" w:rsidR="00815F88" w:rsidRPr="00815F88" w:rsidRDefault="00815F88" w:rsidP="00815F88">
      <w:pPr>
        <w:jc w:val="both"/>
        <w:rPr>
          <w:lang w:val="sr-Latn-ME"/>
        </w:rPr>
      </w:pPr>
      <w:r>
        <w:rPr>
          <w:lang w:val="sr-Latn-ME"/>
        </w:rPr>
        <w:t>(1) nezavisna prenosiva sv</w:t>
      </w:r>
      <w:r w:rsidR="005E5265">
        <w:rPr>
          <w:lang w:val="sr-Latn-ME"/>
        </w:rPr>
        <w:t>i</w:t>
      </w:r>
      <w:r w:rsidRPr="00815F88">
        <w:rPr>
          <w:lang w:val="sr-Latn-ME"/>
        </w:rPr>
        <w:t>jetla;</w:t>
      </w:r>
    </w:p>
    <w:p w14:paraId="140A1604" w14:textId="77777777" w:rsidR="00815F88" w:rsidRPr="00815F88" w:rsidRDefault="00815F88" w:rsidP="00815F88">
      <w:pPr>
        <w:jc w:val="both"/>
        <w:rPr>
          <w:lang w:val="sr-Latn-ME"/>
        </w:rPr>
      </w:pPr>
      <w:r w:rsidRPr="00815F88">
        <w:rPr>
          <w:lang w:val="sr-Latn-ME"/>
        </w:rPr>
        <w:t>(2) precizni tajmer;</w:t>
      </w:r>
    </w:p>
    <w:p w14:paraId="61FB5F75" w14:textId="77777777" w:rsidR="00815F88" w:rsidRPr="00815F88" w:rsidRDefault="00815F88" w:rsidP="00815F88">
      <w:pPr>
        <w:jc w:val="both"/>
        <w:rPr>
          <w:lang w:val="sr-Latn-ME"/>
        </w:rPr>
      </w:pPr>
      <w:r w:rsidRPr="00815F88">
        <w:rPr>
          <w:lang w:val="sr-Latn-ME"/>
        </w:rPr>
        <w:t>(3) komplet za prvu pomoć;</w:t>
      </w:r>
    </w:p>
    <w:p w14:paraId="0389FAB4" w14:textId="77777777" w:rsidR="00815F88" w:rsidRPr="00815F88" w:rsidRDefault="00815F88" w:rsidP="00815F88">
      <w:pPr>
        <w:jc w:val="both"/>
        <w:rPr>
          <w:lang w:val="sr-Latn-ME"/>
        </w:rPr>
      </w:pPr>
      <w:r w:rsidRPr="00815F88">
        <w:rPr>
          <w:lang w:val="sr-Latn-ME"/>
        </w:rPr>
        <w:t>(4) oprema za preživljavanje i signalizaciju;</w:t>
      </w:r>
    </w:p>
    <w:p w14:paraId="5F636DC8" w14:textId="77777777" w:rsidR="00815F88" w:rsidRPr="00815F88" w:rsidRDefault="00815F88" w:rsidP="00815F88">
      <w:pPr>
        <w:jc w:val="both"/>
        <w:rPr>
          <w:lang w:val="sr-Latn-ME"/>
        </w:rPr>
      </w:pPr>
      <w:r w:rsidRPr="00815F88">
        <w:rPr>
          <w:lang w:val="sr-Latn-ME"/>
        </w:rPr>
        <w:t xml:space="preserve">(5) morsko </w:t>
      </w:r>
      <w:r>
        <w:rPr>
          <w:lang w:val="sr-Latn-ME"/>
        </w:rPr>
        <w:t xml:space="preserve">sidro i opremu za pristajanje; </w:t>
      </w:r>
    </w:p>
    <w:p w14:paraId="047779CF" w14:textId="68948ECB" w:rsidR="00815F88" w:rsidRDefault="00815F88" w:rsidP="00815F88">
      <w:pPr>
        <w:jc w:val="both"/>
        <w:rPr>
          <w:lang w:val="sr-Latn-ME"/>
        </w:rPr>
      </w:pPr>
      <w:r w:rsidRPr="00815F88">
        <w:rPr>
          <w:lang w:val="sr-Latn-ME"/>
        </w:rPr>
        <w:t>(6) sigurnosni sistem za vezivanje djece</w:t>
      </w:r>
      <w:r w:rsidR="005E5265">
        <w:rPr>
          <w:lang w:val="sr-Latn-ME"/>
        </w:rPr>
        <w:t>;</w:t>
      </w:r>
    </w:p>
    <w:p w14:paraId="2ED0D544" w14:textId="71C3FCF0" w:rsidR="003C291A" w:rsidRPr="00815F88" w:rsidRDefault="003C291A" w:rsidP="00815F88">
      <w:pPr>
        <w:jc w:val="both"/>
        <w:rPr>
          <w:lang w:val="sr-Latn-ME"/>
        </w:rPr>
      </w:pPr>
      <w:r w:rsidRPr="003C291A">
        <w:rPr>
          <w:lang w:val="sr-Latn-ME"/>
        </w:rPr>
        <w:t xml:space="preserve">(7) </w:t>
      </w:r>
      <w:r w:rsidR="00515B5E">
        <w:rPr>
          <w:lang w:val="sr-Latn-ME"/>
        </w:rPr>
        <w:t>jednostavni</w:t>
      </w:r>
      <w:r w:rsidRPr="003C291A">
        <w:rPr>
          <w:lang w:val="sr-Latn-ME"/>
        </w:rPr>
        <w:t xml:space="preserve"> PCDS</w:t>
      </w:r>
      <w:r w:rsidR="00313516">
        <w:rPr>
          <w:lang w:val="sr-Latn-ME"/>
        </w:rPr>
        <w:t>-ovi</w:t>
      </w:r>
      <w:r w:rsidRPr="003C291A">
        <w:rPr>
          <w:lang w:val="sr-Latn-ME"/>
        </w:rPr>
        <w:t xml:space="preserve"> </w:t>
      </w:r>
      <w:r w:rsidR="00313516">
        <w:rPr>
          <w:lang w:val="sr-Latn-ME"/>
        </w:rPr>
        <w:t>kojima se specijalista za određene zadatke služi kao uređajima za sigurnosno vezivanje</w:t>
      </w:r>
      <w:r w:rsidRPr="003C291A">
        <w:rPr>
          <w:lang w:val="sr-Latn-ME"/>
        </w:rPr>
        <w:t>.</w:t>
      </w:r>
    </w:p>
    <w:p w14:paraId="7688C01B" w14:textId="77777777" w:rsidR="00815F88" w:rsidRPr="00815F88" w:rsidRDefault="00815F88" w:rsidP="00815F88">
      <w:pPr>
        <w:jc w:val="both"/>
        <w:rPr>
          <w:lang w:val="sr-Latn-ME"/>
        </w:rPr>
      </w:pPr>
      <w:r w:rsidRPr="00815F88">
        <w:rPr>
          <w:lang w:val="sr-Latn-ME"/>
        </w:rPr>
        <w:t>(c) Instrumenti i oprema</w:t>
      </w:r>
      <w:r>
        <w:rPr>
          <w:lang w:val="sr-Latn-ME"/>
        </w:rPr>
        <w:t xml:space="preserve"> ili pribor</w:t>
      </w:r>
      <w:r w:rsidRPr="00815F88">
        <w:rPr>
          <w:lang w:val="sr-Latn-ME"/>
        </w:rPr>
        <w:t xml:space="preserve"> koji nisu zahtijevani </w:t>
      </w:r>
      <w:r>
        <w:rPr>
          <w:lang w:val="sr-Latn-ME"/>
        </w:rPr>
        <w:t>ovi</w:t>
      </w:r>
      <w:r w:rsidRPr="00815F88">
        <w:rPr>
          <w:lang w:val="sr-Latn-ME"/>
        </w:rPr>
        <w:t xml:space="preserve">m </w:t>
      </w:r>
      <w:r>
        <w:rPr>
          <w:lang w:val="sr-Latn-ME"/>
        </w:rPr>
        <w:t>aneksom VII (dio-NCO)</w:t>
      </w:r>
      <w:r w:rsidRPr="00815F88">
        <w:rPr>
          <w:lang w:val="sr-Latn-ME"/>
        </w:rPr>
        <w:t xml:space="preserve">, kao i sva druga oprema koja nije zahtijevana </w:t>
      </w:r>
      <w:r>
        <w:rPr>
          <w:lang w:val="sr-Latn-ME"/>
        </w:rPr>
        <w:t>ovom uredbom</w:t>
      </w:r>
      <w:r w:rsidRPr="00815F88">
        <w:rPr>
          <w:lang w:val="sr-Latn-ME"/>
        </w:rPr>
        <w:t xml:space="preserve">, ali se </w:t>
      </w:r>
      <w:r>
        <w:rPr>
          <w:lang w:val="sr-Latn-ME"/>
        </w:rPr>
        <w:t>nalazi u vazduhoplovu</w:t>
      </w:r>
      <w:r w:rsidRPr="00815F88">
        <w:rPr>
          <w:lang w:val="sr-Latn-ME"/>
        </w:rPr>
        <w:t>, moraju da ispunjavaju sljedeće</w:t>
      </w:r>
      <w:r>
        <w:rPr>
          <w:lang w:val="sr-Latn-ME"/>
        </w:rPr>
        <w:t xml:space="preserve"> zahtjeve</w:t>
      </w:r>
      <w:r w:rsidRPr="00815F88">
        <w:rPr>
          <w:lang w:val="sr-Latn-ME"/>
        </w:rPr>
        <w:t>:</w:t>
      </w:r>
    </w:p>
    <w:p w14:paraId="773EB7B4" w14:textId="06CB7575" w:rsidR="00815F88" w:rsidRPr="00815F88" w:rsidRDefault="00815F88" w:rsidP="00815F88">
      <w:pPr>
        <w:jc w:val="both"/>
        <w:rPr>
          <w:lang w:val="sr-Latn-ME"/>
        </w:rPr>
      </w:pPr>
      <w:r w:rsidRPr="00815F88">
        <w:rPr>
          <w:lang w:val="sr-Latn-ME"/>
        </w:rPr>
        <w:t>(1) informacije koje pružaju ovi instrumenti ili oprema ne smiju da se koriste od strane</w:t>
      </w:r>
      <w:r>
        <w:rPr>
          <w:lang w:val="sr-Latn-ME"/>
        </w:rPr>
        <w:t xml:space="preserve"> članova</w:t>
      </w:r>
      <w:r w:rsidRPr="00815F88">
        <w:rPr>
          <w:lang w:val="sr-Latn-ME"/>
        </w:rPr>
        <w:t xml:space="preserve"> letačke posade</w:t>
      </w:r>
      <w:r>
        <w:rPr>
          <w:lang w:val="sr-Latn-ME"/>
        </w:rPr>
        <w:t xml:space="preserve"> radi usaglašenosti sa Aneksom II Uredbe (EU) br. 2018</w:t>
      </w:r>
      <w:r w:rsidRPr="00815F88">
        <w:rPr>
          <w:lang w:val="sr-Latn-ME"/>
        </w:rPr>
        <w:t>/</w:t>
      </w:r>
      <w:r>
        <w:rPr>
          <w:lang w:val="sr-Latn-ME"/>
        </w:rPr>
        <w:t>1139</w:t>
      </w:r>
      <w:r w:rsidRPr="00815F88">
        <w:rPr>
          <w:lang w:val="sr-Latn-ME"/>
        </w:rPr>
        <w:t xml:space="preserve"> ili</w:t>
      </w:r>
      <w:r>
        <w:rPr>
          <w:lang w:val="sr-Latn-ME"/>
        </w:rPr>
        <w:t xml:space="preserve"> tačkama</w:t>
      </w:r>
      <w:r w:rsidRPr="00815F88">
        <w:rPr>
          <w:lang w:val="sr-Latn-ME"/>
        </w:rPr>
        <w:t xml:space="preserve"> NCO.IDE.H.190 i NCO.IDE.H.195</w:t>
      </w:r>
      <w:r>
        <w:rPr>
          <w:lang w:val="sr-Latn-ME"/>
        </w:rPr>
        <w:t xml:space="preserve"> Aneksa VII</w:t>
      </w:r>
      <w:r w:rsidRPr="00815F88">
        <w:rPr>
          <w:lang w:val="sr-Latn-ME"/>
        </w:rPr>
        <w:t xml:space="preserve">; </w:t>
      </w:r>
    </w:p>
    <w:p w14:paraId="3C1A63CF" w14:textId="4665BD21" w:rsidR="00A84E23" w:rsidRPr="00A84E23" w:rsidRDefault="00815F88" w:rsidP="00815F88">
      <w:pPr>
        <w:jc w:val="both"/>
        <w:rPr>
          <w:lang w:val="sr-Latn-ME"/>
        </w:rPr>
      </w:pPr>
      <w:r w:rsidRPr="00815F88">
        <w:rPr>
          <w:lang w:val="sr-Latn-ME"/>
        </w:rPr>
        <w:t>(2) instrumenti i oprema</w:t>
      </w:r>
      <w:r>
        <w:rPr>
          <w:lang w:val="sr-Latn-ME"/>
        </w:rPr>
        <w:t xml:space="preserve"> ili pribor</w:t>
      </w:r>
      <w:r w:rsidRPr="00815F88">
        <w:rPr>
          <w:lang w:val="sr-Latn-ME"/>
        </w:rPr>
        <w:t xml:space="preserve"> ne smiju da utiču na plovidbenost helikoptera, čak ni i u slučaju otkaza ili kv</w:t>
      </w:r>
      <w:r>
        <w:rPr>
          <w:lang w:val="sr-Latn-ME"/>
        </w:rPr>
        <w:t>ara</w:t>
      </w:r>
      <w:r w:rsidR="000E0F8B">
        <w:rPr>
          <w:lang w:val="sr-Latn-ME"/>
        </w:rPr>
        <w:t>.</w:t>
      </w:r>
      <w:r w:rsidR="009A15EE">
        <w:rPr>
          <w:lang w:val="sr-Latn-ME"/>
        </w:rPr>
        <w:t>'</w:t>
      </w:r>
      <w:r w:rsidR="000E0F8B">
        <w:rPr>
          <w:lang w:val="sr-Latn-ME"/>
        </w:rPr>
        <w:t>;</w:t>
      </w:r>
    </w:p>
    <w:p w14:paraId="5B73D9EF" w14:textId="24C3E30B" w:rsidR="00A84E23" w:rsidRPr="00A84E23" w:rsidRDefault="000E0F8B" w:rsidP="00F94A3B">
      <w:pPr>
        <w:jc w:val="both"/>
        <w:rPr>
          <w:lang w:val="sr-Latn-ME"/>
        </w:rPr>
      </w:pPr>
      <w:r>
        <w:rPr>
          <w:lang w:val="sr-Latn-ME"/>
        </w:rPr>
        <w:t xml:space="preserve">(j) </w:t>
      </w:r>
      <w:r w:rsidR="00815F88">
        <w:rPr>
          <w:lang w:val="sr-Latn-ME"/>
        </w:rPr>
        <w:t xml:space="preserve">u tački NCO.IDE.H.120(a), </w:t>
      </w:r>
      <w:r w:rsidR="005E5265">
        <w:rPr>
          <w:lang w:val="sr-Latn-ME"/>
        </w:rPr>
        <w:t>pod</w:t>
      </w:r>
      <w:r w:rsidR="00815F88">
        <w:rPr>
          <w:lang w:val="sr-Latn-ME"/>
        </w:rPr>
        <w:t>tačka (3)</w:t>
      </w:r>
      <w:r w:rsidR="00A84E23" w:rsidRPr="00A84E23">
        <w:rPr>
          <w:lang w:val="sr-Latn-ME"/>
        </w:rPr>
        <w:t xml:space="preserve"> zamjenjuje se sljed</w:t>
      </w:r>
      <w:r>
        <w:rPr>
          <w:lang w:val="sr-Latn-ME"/>
        </w:rPr>
        <w:t>ećim:</w:t>
      </w:r>
    </w:p>
    <w:p w14:paraId="067C8895" w14:textId="70A05A90" w:rsidR="00A84E23" w:rsidRPr="00A84E23" w:rsidRDefault="006817E7" w:rsidP="00F94A3B">
      <w:pPr>
        <w:jc w:val="both"/>
        <w:rPr>
          <w:lang w:val="sr-Latn-ME"/>
        </w:rPr>
      </w:pPr>
      <w:r>
        <w:rPr>
          <w:lang w:val="sr-Latn-ME"/>
        </w:rPr>
        <w:t>„</w:t>
      </w:r>
      <w:r w:rsidR="00815F88">
        <w:rPr>
          <w:lang w:val="sr-Latn-ME"/>
        </w:rPr>
        <w:t>(3)</w:t>
      </w:r>
      <w:r w:rsidR="000E0F8B">
        <w:rPr>
          <w:lang w:val="sr-Latn-ME"/>
        </w:rPr>
        <w:t xml:space="preserve"> </w:t>
      </w:r>
      <w:r w:rsidR="00A84E23" w:rsidRPr="00A84E23">
        <w:rPr>
          <w:lang w:val="sr-Latn-ME"/>
        </w:rPr>
        <w:t>barometarske visine;</w:t>
      </w:r>
      <w:r>
        <w:rPr>
          <w:lang w:val="sr-Latn-ME"/>
        </w:rPr>
        <w:t>“</w:t>
      </w:r>
      <w:r w:rsidR="00A84E23" w:rsidRPr="00A84E23">
        <w:rPr>
          <w:lang w:val="sr-Latn-ME"/>
        </w:rPr>
        <w:t>;</w:t>
      </w:r>
    </w:p>
    <w:p w14:paraId="72907F0A" w14:textId="09E9E71B" w:rsidR="00A84E23" w:rsidRPr="00A84E23" w:rsidRDefault="000E0F8B" w:rsidP="00F94A3B">
      <w:pPr>
        <w:jc w:val="both"/>
        <w:rPr>
          <w:lang w:val="sr-Latn-ME"/>
        </w:rPr>
      </w:pPr>
      <w:r>
        <w:rPr>
          <w:lang w:val="sr-Latn-ME"/>
        </w:rPr>
        <w:t xml:space="preserve">(k) </w:t>
      </w:r>
      <w:r w:rsidR="00815F88">
        <w:rPr>
          <w:lang w:val="sr-Latn-ME"/>
        </w:rPr>
        <w:t xml:space="preserve">u tački NCO.IDE.H.125(a), </w:t>
      </w:r>
      <w:r w:rsidR="005E5265">
        <w:rPr>
          <w:lang w:val="sr-Latn-ME"/>
        </w:rPr>
        <w:t>pod</w:t>
      </w:r>
      <w:r w:rsidR="00815F88">
        <w:rPr>
          <w:lang w:val="sr-Latn-ME"/>
        </w:rPr>
        <w:t>tačka (3)</w:t>
      </w:r>
      <w:r>
        <w:rPr>
          <w:lang w:val="sr-Latn-ME"/>
        </w:rPr>
        <w:t xml:space="preserve"> zamjenjuje se sljedećim:</w:t>
      </w:r>
    </w:p>
    <w:p w14:paraId="2C668457" w14:textId="3C87D39E" w:rsidR="00A84E23" w:rsidRPr="00A84E23" w:rsidRDefault="006817E7" w:rsidP="00F94A3B">
      <w:pPr>
        <w:jc w:val="both"/>
        <w:rPr>
          <w:lang w:val="sr-Latn-ME"/>
        </w:rPr>
      </w:pPr>
      <w:r>
        <w:rPr>
          <w:lang w:val="sr-Latn-ME"/>
        </w:rPr>
        <w:t>„</w:t>
      </w:r>
      <w:r w:rsidR="00815F88">
        <w:rPr>
          <w:lang w:val="sr-Latn-ME"/>
        </w:rPr>
        <w:t>(3)</w:t>
      </w:r>
      <w:r w:rsidR="000E0F8B">
        <w:rPr>
          <w:lang w:val="sr-Latn-ME"/>
        </w:rPr>
        <w:t xml:space="preserve"> </w:t>
      </w:r>
      <w:r w:rsidR="00A84E23" w:rsidRPr="00A84E23">
        <w:rPr>
          <w:lang w:val="sr-Latn-ME"/>
        </w:rPr>
        <w:t>barometarske visine;</w:t>
      </w:r>
      <w:r>
        <w:rPr>
          <w:lang w:val="sr-Latn-ME"/>
        </w:rPr>
        <w:t>“</w:t>
      </w:r>
      <w:r w:rsidR="00A84E23" w:rsidRPr="00A84E23">
        <w:rPr>
          <w:lang w:val="sr-Latn-ME"/>
        </w:rPr>
        <w:t>;</w:t>
      </w:r>
    </w:p>
    <w:p w14:paraId="73EFD20C" w14:textId="6D539C92" w:rsidR="00A84E23" w:rsidRPr="00A84E23" w:rsidRDefault="000E0F8B" w:rsidP="00F94A3B">
      <w:pPr>
        <w:jc w:val="both"/>
        <w:rPr>
          <w:lang w:val="sr-Latn-ME"/>
        </w:rPr>
      </w:pPr>
      <w:r>
        <w:rPr>
          <w:lang w:val="sr-Latn-ME"/>
        </w:rPr>
        <w:t xml:space="preserve">(l) </w:t>
      </w:r>
      <w:r w:rsidR="00815F88">
        <w:rPr>
          <w:lang w:val="sr-Latn-ME"/>
        </w:rPr>
        <w:t>u tački NCO.IDE.H.140</w:t>
      </w:r>
      <w:r w:rsidR="00A84E23" w:rsidRPr="00A84E23">
        <w:rPr>
          <w:lang w:val="sr-Latn-ME"/>
        </w:rPr>
        <w:t xml:space="preserve">(a), </w:t>
      </w:r>
      <w:r w:rsidR="005E5265">
        <w:rPr>
          <w:lang w:val="sr-Latn-ME"/>
        </w:rPr>
        <w:t>pod</w:t>
      </w:r>
      <w:r w:rsidR="00815F88">
        <w:rPr>
          <w:lang w:val="sr-Latn-ME"/>
        </w:rPr>
        <w:t>tačke</w:t>
      </w:r>
      <w:r w:rsidR="00A84E23" w:rsidRPr="00A84E23">
        <w:rPr>
          <w:lang w:val="sr-Latn-ME"/>
        </w:rPr>
        <w:t xml:space="preserve"> </w:t>
      </w:r>
      <w:r w:rsidR="00815F88">
        <w:rPr>
          <w:lang w:val="sr-Latn-ME"/>
        </w:rPr>
        <w:t>(</w:t>
      </w:r>
      <w:r w:rsidR="00A84E23" w:rsidRPr="00A84E23">
        <w:rPr>
          <w:lang w:val="sr-Latn-ME"/>
        </w:rPr>
        <w:t>1</w:t>
      </w:r>
      <w:r w:rsidR="00815F88">
        <w:rPr>
          <w:lang w:val="sr-Latn-ME"/>
        </w:rPr>
        <w:t>)</w:t>
      </w:r>
      <w:r>
        <w:rPr>
          <w:lang w:val="sr-Latn-ME"/>
        </w:rPr>
        <w:t xml:space="preserve"> i </w:t>
      </w:r>
      <w:r w:rsidR="00815F88">
        <w:rPr>
          <w:lang w:val="sr-Latn-ME"/>
        </w:rPr>
        <w:t>(2)</w:t>
      </w:r>
      <w:r>
        <w:rPr>
          <w:lang w:val="sr-Latn-ME"/>
        </w:rPr>
        <w:t xml:space="preserve"> zamjenjuju se sljedećim:</w:t>
      </w:r>
    </w:p>
    <w:p w14:paraId="525A0B66" w14:textId="0392091E" w:rsidR="00815F88" w:rsidRPr="00815F88" w:rsidRDefault="006817E7" w:rsidP="00815F88">
      <w:pPr>
        <w:jc w:val="both"/>
        <w:rPr>
          <w:lang w:val="sr-Latn-ME"/>
        </w:rPr>
      </w:pPr>
      <w:r>
        <w:rPr>
          <w:lang w:val="sr-Latn-ME"/>
        </w:rPr>
        <w:t>„</w:t>
      </w:r>
      <w:r w:rsidR="00815F88">
        <w:rPr>
          <w:lang w:val="sr-Latn-ME"/>
        </w:rPr>
        <w:t>(1)</w:t>
      </w:r>
      <w:r w:rsidR="000E0F8B">
        <w:rPr>
          <w:lang w:val="sr-Latn-ME"/>
        </w:rPr>
        <w:t xml:space="preserve"> </w:t>
      </w:r>
      <w:r w:rsidR="00815F88">
        <w:rPr>
          <w:lang w:val="sr-Latn-ME"/>
        </w:rPr>
        <w:t>sjedištem ili ležajem za sve</w:t>
      </w:r>
      <w:r w:rsidR="00815F88" w:rsidRPr="00815F88">
        <w:rPr>
          <w:lang w:val="sr-Latn-ME"/>
        </w:rPr>
        <w:t xml:space="preserve"> </w:t>
      </w:r>
      <w:r w:rsidR="00815F88">
        <w:rPr>
          <w:lang w:val="sr-Latn-ME"/>
        </w:rPr>
        <w:t>osobe</w:t>
      </w:r>
      <w:r w:rsidR="00815F88" w:rsidRPr="00815F88">
        <w:rPr>
          <w:lang w:val="sr-Latn-ME"/>
        </w:rPr>
        <w:t xml:space="preserve"> u helikopteru </w:t>
      </w:r>
      <w:r w:rsidR="00441CD3">
        <w:rPr>
          <w:lang w:val="sr-Latn-ME"/>
        </w:rPr>
        <w:t>starosne dobi</w:t>
      </w:r>
      <w:r w:rsidR="00815F88" w:rsidRPr="00815F88">
        <w:rPr>
          <w:lang w:val="sr-Latn-ME"/>
        </w:rPr>
        <w:t xml:space="preserve"> 24 mjeseca ili više</w:t>
      </w:r>
      <w:r w:rsidR="00815F88">
        <w:rPr>
          <w:lang w:val="sr-Latn-ME"/>
        </w:rPr>
        <w:t>, ili</w:t>
      </w:r>
      <w:r w:rsidR="00441CD3">
        <w:rPr>
          <w:lang w:val="sr-Latn-ME"/>
        </w:rPr>
        <w:t xml:space="preserve"> stanicom za svakog člana posade ili specijaliste za određene zadatke u vazduhoplovu</w:t>
      </w:r>
      <w:r w:rsidR="00815F88" w:rsidRPr="00815F88">
        <w:rPr>
          <w:lang w:val="sr-Latn-ME"/>
        </w:rPr>
        <w:t>;</w:t>
      </w:r>
    </w:p>
    <w:p w14:paraId="63741767" w14:textId="38A4914F" w:rsidR="00A84E23" w:rsidRPr="00A84E23" w:rsidRDefault="00815F88" w:rsidP="00815F88">
      <w:pPr>
        <w:jc w:val="both"/>
        <w:rPr>
          <w:lang w:val="sr-Latn-ME"/>
        </w:rPr>
      </w:pPr>
      <w:r w:rsidRPr="00815F88">
        <w:rPr>
          <w:lang w:val="sr-Latn-ME"/>
        </w:rPr>
        <w:t>(2) sigurnosnim pojasom na svakom putničkom sjedištu i pojasevima za zadržavanje na svakom ležaju</w:t>
      </w:r>
      <w:r w:rsidR="00441CD3">
        <w:rPr>
          <w:lang w:val="sr-Latn-ME"/>
        </w:rPr>
        <w:t>, i</w:t>
      </w:r>
      <w:r w:rsidRPr="00815F88">
        <w:rPr>
          <w:lang w:val="sr-Latn-ME"/>
        </w:rPr>
        <w:t xml:space="preserve"> </w:t>
      </w:r>
      <w:r w:rsidR="00A84E23" w:rsidRPr="00A84E23">
        <w:rPr>
          <w:lang w:val="sr-Latn-ME"/>
        </w:rPr>
        <w:t>napravama za sigurnosn</w:t>
      </w:r>
      <w:r w:rsidR="000E0F8B">
        <w:rPr>
          <w:lang w:val="sr-Latn-ME"/>
        </w:rPr>
        <w:t xml:space="preserve">o </w:t>
      </w:r>
      <w:r w:rsidR="00515B5E">
        <w:rPr>
          <w:lang w:val="sr-Latn-ME"/>
        </w:rPr>
        <w:t xml:space="preserve">zadržavanje </w:t>
      </w:r>
      <w:r w:rsidR="00854975">
        <w:rPr>
          <w:lang w:val="sr-Latn-ME"/>
        </w:rPr>
        <w:t>n</w:t>
      </w:r>
      <w:r w:rsidR="000E0F8B">
        <w:rPr>
          <w:lang w:val="sr-Latn-ME"/>
        </w:rPr>
        <w:t>a svak</w:t>
      </w:r>
      <w:r w:rsidR="00854975">
        <w:rPr>
          <w:lang w:val="sr-Latn-ME"/>
        </w:rPr>
        <w:t>om</w:t>
      </w:r>
      <w:r w:rsidR="000E0F8B">
        <w:rPr>
          <w:lang w:val="sr-Latn-ME"/>
        </w:rPr>
        <w:t xml:space="preserve"> </w:t>
      </w:r>
      <w:r w:rsidR="00854975">
        <w:rPr>
          <w:lang w:val="sr-Latn-ME"/>
        </w:rPr>
        <w:t>mjestu</w:t>
      </w:r>
      <w:r w:rsidR="000E0F8B">
        <w:rPr>
          <w:lang w:val="sr-Latn-ME"/>
        </w:rPr>
        <w:t>;”;</w:t>
      </w:r>
    </w:p>
    <w:p w14:paraId="77B2B1F7" w14:textId="77777777" w:rsidR="00A84E23" w:rsidRPr="00A84E23" w:rsidRDefault="000E0F8B" w:rsidP="00F94A3B">
      <w:pPr>
        <w:jc w:val="both"/>
        <w:rPr>
          <w:lang w:val="sr-Latn-ME"/>
        </w:rPr>
      </w:pPr>
      <w:r>
        <w:rPr>
          <w:lang w:val="sr-Latn-ME"/>
        </w:rPr>
        <w:lastRenderedPageBreak/>
        <w:t xml:space="preserve">(m) </w:t>
      </w:r>
      <w:r w:rsidR="00441CD3">
        <w:rPr>
          <w:lang w:val="sr-Latn-ME"/>
        </w:rPr>
        <w:t>ta</w:t>
      </w:r>
      <w:r w:rsidR="00A84E23" w:rsidRPr="00A84E23">
        <w:rPr>
          <w:lang w:val="sr-Latn-ME"/>
        </w:rPr>
        <w:t>čka NCO.IDE</w:t>
      </w:r>
      <w:r>
        <w:rPr>
          <w:lang w:val="sr-Latn-ME"/>
        </w:rPr>
        <w:t>.H.185 zamjenjuje se sljedećim:</w:t>
      </w:r>
    </w:p>
    <w:p w14:paraId="1D6251FC" w14:textId="1C6768A1" w:rsidR="00A84E23" w:rsidRPr="000E0F8B" w:rsidRDefault="00A84E23" w:rsidP="00F94A3B">
      <w:pPr>
        <w:jc w:val="both"/>
        <w:rPr>
          <w:b/>
          <w:lang w:val="sr-Latn-ME"/>
        </w:rPr>
      </w:pPr>
      <w:r w:rsidRPr="000E0F8B">
        <w:rPr>
          <w:b/>
          <w:lang w:val="sr-Latn-ME"/>
        </w:rPr>
        <w:t>„NCO.IDE.H.185   Svi helikopteri na letovima iznad vod</w:t>
      </w:r>
      <w:r w:rsidR="000E0F8B">
        <w:rPr>
          <w:b/>
          <w:lang w:val="sr-Latn-ME"/>
        </w:rPr>
        <w:t xml:space="preserve">e – </w:t>
      </w:r>
      <w:r w:rsidR="00441CD3">
        <w:rPr>
          <w:b/>
          <w:lang w:val="sr-Latn-ME"/>
        </w:rPr>
        <w:t>prinudno</w:t>
      </w:r>
      <w:r w:rsidR="000E0F8B">
        <w:rPr>
          <w:b/>
          <w:lang w:val="sr-Latn-ME"/>
        </w:rPr>
        <w:t xml:space="preserve"> slijetanje na vodu</w:t>
      </w:r>
    </w:p>
    <w:p w14:paraId="5FEFF0C2" w14:textId="77777777" w:rsidR="00441CD3" w:rsidRPr="00441CD3" w:rsidRDefault="00441CD3" w:rsidP="00441CD3">
      <w:pPr>
        <w:jc w:val="both"/>
        <w:rPr>
          <w:lang w:val="sr-Latn-ME"/>
        </w:rPr>
      </w:pPr>
      <w:r w:rsidRPr="00441CD3">
        <w:rPr>
          <w:lang w:val="sr-Latn-ME"/>
        </w:rPr>
        <w:t>Helikopteri koji izvode operacije na moru u neprijateljskom području na 50 NM udaljenosti od kopna moraju da budu:</w:t>
      </w:r>
    </w:p>
    <w:p w14:paraId="12F435DF" w14:textId="77777777" w:rsidR="00441CD3" w:rsidRPr="00441CD3" w:rsidRDefault="00441CD3" w:rsidP="00441CD3">
      <w:pPr>
        <w:jc w:val="both"/>
        <w:rPr>
          <w:lang w:val="sr-Latn-ME"/>
        </w:rPr>
      </w:pPr>
      <w:r w:rsidRPr="00441CD3">
        <w:rPr>
          <w:lang w:val="sr-Latn-ME"/>
        </w:rPr>
        <w:t>(a) konstruisani za slijetanje na vodu u skladu sa relevantnim sertifikacijskim specifikacijama;</w:t>
      </w:r>
    </w:p>
    <w:p w14:paraId="3DC354FF" w14:textId="77777777" w:rsidR="00441CD3" w:rsidRPr="00441CD3" w:rsidRDefault="00441CD3" w:rsidP="00441CD3">
      <w:pPr>
        <w:jc w:val="both"/>
        <w:rPr>
          <w:lang w:val="sr-Latn-ME"/>
        </w:rPr>
      </w:pPr>
      <w:r>
        <w:rPr>
          <w:lang w:val="sr-Latn-ME"/>
        </w:rPr>
        <w:t>(b) s</w:t>
      </w:r>
      <w:r w:rsidRPr="00441CD3">
        <w:rPr>
          <w:lang w:val="sr-Latn-ME"/>
        </w:rPr>
        <w:t xml:space="preserve">ertifikovani za prinudno slijetanje na vodu u skladu sa </w:t>
      </w:r>
      <w:r>
        <w:rPr>
          <w:lang w:val="sr-Latn-ME"/>
        </w:rPr>
        <w:t>relevantnim sertifikacijskim specifikacijama</w:t>
      </w:r>
      <w:r w:rsidRPr="00441CD3">
        <w:rPr>
          <w:lang w:val="sr-Latn-ME"/>
        </w:rPr>
        <w:t xml:space="preserve">; </w:t>
      </w:r>
    </w:p>
    <w:p w14:paraId="09A0A231" w14:textId="77777777" w:rsidR="00A84E23" w:rsidRPr="00A84E23" w:rsidRDefault="00441CD3" w:rsidP="00441CD3">
      <w:pPr>
        <w:jc w:val="both"/>
        <w:rPr>
          <w:lang w:val="sr-Latn-ME"/>
        </w:rPr>
      </w:pPr>
      <w:r w:rsidRPr="00441CD3">
        <w:rPr>
          <w:lang w:val="sr-Latn-ME"/>
        </w:rPr>
        <w:t>(c) snabdjeveni opremom za plutanje u slučaju opasnosti</w:t>
      </w:r>
      <w:r w:rsidR="000E0F8B">
        <w:rPr>
          <w:lang w:val="sr-Latn-ME"/>
        </w:rPr>
        <w:t>.”;</w:t>
      </w:r>
    </w:p>
    <w:p w14:paraId="727AE653" w14:textId="77777777" w:rsidR="00A84E23" w:rsidRPr="00A84E23" w:rsidRDefault="000E0F8B" w:rsidP="00F94A3B">
      <w:pPr>
        <w:jc w:val="both"/>
        <w:rPr>
          <w:lang w:val="sr-Latn-ME"/>
        </w:rPr>
      </w:pPr>
      <w:r>
        <w:rPr>
          <w:lang w:val="sr-Latn-ME"/>
        </w:rPr>
        <w:t xml:space="preserve">(n) </w:t>
      </w:r>
      <w:r w:rsidR="00441CD3">
        <w:rPr>
          <w:lang w:val="sr-Latn-ME"/>
        </w:rPr>
        <w:t xml:space="preserve">u </w:t>
      </w:r>
      <w:r w:rsidR="00441CD3" w:rsidRPr="00285599">
        <w:rPr>
          <w:lang w:val="sr-Latn-ME"/>
        </w:rPr>
        <w:t>ta</w:t>
      </w:r>
      <w:r w:rsidR="00A84E23" w:rsidRPr="00285599">
        <w:rPr>
          <w:lang w:val="sr-Latn-ME"/>
        </w:rPr>
        <w:t>čki</w:t>
      </w:r>
      <w:r w:rsidR="00A84E23" w:rsidRPr="00A84E23">
        <w:rPr>
          <w:lang w:val="sr-Latn-ME"/>
        </w:rPr>
        <w:t xml:space="preserve"> NCO.IDE.H.195 d</w:t>
      </w:r>
      <w:r>
        <w:rPr>
          <w:lang w:val="sr-Latn-ME"/>
        </w:rPr>
        <w:t xml:space="preserve">odaje se sljedeća </w:t>
      </w:r>
      <w:r w:rsidR="00411FB5">
        <w:rPr>
          <w:lang w:val="sr-Latn-ME"/>
        </w:rPr>
        <w:t>tačka</w:t>
      </w:r>
      <w:r>
        <w:rPr>
          <w:lang w:val="sr-Latn-ME"/>
        </w:rPr>
        <w:t xml:space="preserve"> (e):</w:t>
      </w:r>
    </w:p>
    <w:p w14:paraId="6FE2E4A7" w14:textId="269C6195" w:rsidR="00A84E23" w:rsidRPr="00A84E23" w:rsidRDefault="000E0F8B" w:rsidP="00F94A3B">
      <w:pPr>
        <w:jc w:val="both"/>
        <w:rPr>
          <w:lang w:val="sr-Latn-ME"/>
        </w:rPr>
      </w:pPr>
      <w:r>
        <w:rPr>
          <w:lang w:val="sr-Latn-ME"/>
        </w:rPr>
        <w:t xml:space="preserve">„(e) </w:t>
      </w:r>
      <w:r w:rsidR="00A84E23" w:rsidRPr="00A84E23">
        <w:rPr>
          <w:lang w:val="sr-Latn-ME"/>
        </w:rPr>
        <w:t xml:space="preserve">Helikopteri moraju </w:t>
      </w:r>
      <w:r w:rsidR="00854975">
        <w:rPr>
          <w:lang w:val="sr-Latn-ME"/>
        </w:rPr>
        <w:t>biti opremljeni</w:t>
      </w:r>
      <w:r w:rsidR="00A84E23" w:rsidRPr="00A84E23">
        <w:rPr>
          <w:lang w:val="sr-Latn-ME"/>
        </w:rPr>
        <w:t xml:space="preserve"> nadzorn</w:t>
      </w:r>
      <w:r w:rsidR="00854975">
        <w:rPr>
          <w:lang w:val="sr-Latn-ME"/>
        </w:rPr>
        <w:t>om</w:t>
      </w:r>
      <w:r w:rsidR="00A84E23" w:rsidRPr="00A84E23">
        <w:rPr>
          <w:lang w:val="sr-Latn-ME"/>
        </w:rPr>
        <w:t xml:space="preserve"> oprem</w:t>
      </w:r>
      <w:r w:rsidR="00854975">
        <w:rPr>
          <w:lang w:val="sr-Latn-ME"/>
        </w:rPr>
        <w:t>om</w:t>
      </w:r>
      <w:r w:rsidR="00A84E23" w:rsidRPr="00A84E23">
        <w:rPr>
          <w:lang w:val="sr-Latn-ME"/>
        </w:rPr>
        <w:t xml:space="preserve"> u skladu s</w:t>
      </w:r>
      <w:r w:rsidR="00411FB5">
        <w:rPr>
          <w:lang w:val="sr-Latn-ME"/>
        </w:rPr>
        <w:t>a</w:t>
      </w:r>
      <w:r w:rsidR="00A84E23" w:rsidRPr="00A84E23">
        <w:rPr>
          <w:lang w:val="sr-Latn-ME"/>
        </w:rPr>
        <w:t xml:space="preserve"> primjen</w:t>
      </w:r>
      <w:r w:rsidR="00411FB5">
        <w:rPr>
          <w:lang w:val="sr-Latn-ME"/>
        </w:rPr>
        <w:t>l</w:t>
      </w:r>
      <w:r w:rsidR="00A84E23" w:rsidRPr="00A84E23">
        <w:rPr>
          <w:lang w:val="sr-Latn-ME"/>
        </w:rPr>
        <w:t xml:space="preserve">jivim zahtjevima </w:t>
      </w:r>
      <w:r w:rsidR="00411FB5">
        <w:rPr>
          <w:lang w:val="sr-Latn-ME"/>
        </w:rPr>
        <w:t>vazdušnog</w:t>
      </w:r>
      <w:r w:rsidR="00A84E23" w:rsidRPr="00A84E23">
        <w:rPr>
          <w:lang w:val="sr-Latn-ME"/>
        </w:rPr>
        <w:t xml:space="preserve"> prostora.”;</w:t>
      </w:r>
    </w:p>
    <w:p w14:paraId="6E6AC716" w14:textId="77777777" w:rsidR="00A84E23" w:rsidRPr="00A84E23" w:rsidRDefault="000E0F8B" w:rsidP="00F94A3B">
      <w:pPr>
        <w:jc w:val="both"/>
        <w:rPr>
          <w:lang w:val="sr-Latn-ME"/>
        </w:rPr>
      </w:pPr>
      <w:r>
        <w:rPr>
          <w:lang w:val="sr-Latn-ME"/>
        </w:rPr>
        <w:t xml:space="preserve">(o) </w:t>
      </w:r>
      <w:r w:rsidR="00411FB5">
        <w:rPr>
          <w:lang w:val="sr-Latn-ME"/>
        </w:rPr>
        <w:t xml:space="preserve">u tački NCO.SPEC.HEC.105, tačka </w:t>
      </w:r>
      <w:r w:rsidR="00A84E23" w:rsidRPr="00A84E23">
        <w:rPr>
          <w:lang w:val="sr-Latn-ME"/>
        </w:rPr>
        <w:t>(b) zamjenjuje</w:t>
      </w:r>
      <w:r>
        <w:rPr>
          <w:lang w:val="sr-Latn-ME"/>
        </w:rPr>
        <w:t xml:space="preserve"> se sljedećim:</w:t>
      </w:r>
    </w:p>
    <w:p w14:paraId="116490E7" w14:textId="4841CBCC" w:rsidR="00A84E23" w:rsidRPr="00A84E23" w:rsidRDefault="000E0F8B" w:rsidP="00F94A3B">
      <w:pPr>
        <w:jc w:val="both"/>
        <w:rPr>
          <w:lang w:val="sr-Latn-ME"/>
        </w:rPr>
      </w:pPr>
      <w:r>
        <w:rPr>
          <w:lang w:val="sr-Latn-ME"/>
        </w:rPr>
        <w:t xml:space="preserve">„(b) </w:t>
      </w:r>
      <w:r w:rsidR="00730D6E" w:rsidRPr="00730D6E">
        <w:rPr>
          <w:lang w:val="fr-FR"/>
        </w:rPr>
        <w:t>Za</w:t>
      </w:r>
      <w:r w:rsidR="00730D6E" w:rsidRPr="00730D6E">
        <w:rPr>
          <w:lang w:val="sr-Latn-ME"/>
        </w:rPr>
        <w:t xml:space="preserve"> </w:t>
      </w:r>
      <w:r w:rsidR="00730D6E" w:rsidRPr="00730D6E">
        <w:rPr>
          <w:lang w:val="fr-FR"/>
        </w:rPr>
        <w:t>ugra</w:t>
      </w:r>
      <w:r w:rsidR="00730D6E" w:rsidRPr="00730D6E">
        <w:rPr>
          <w:lang w:val="sr-Latn-ME"/>
        </w:rPr>
        <w:t>đ</w:t>
      </w:r>
      <w:r w:rsidR="00730D6E" w:rsidRPr="00730D6E">
        <w:rPr>
          <w:lang w:val="fr-FR"/>
        </w:rPr>
        <w:t>ivanje</w:t>
      </w:r>
      <w:r w:rsidR="00730D6E" w:rsidRPr="00730D6E">
        <w:rPr>
          <w:lang w:val="sr-Latn-ME"/>
        </w:rPr>
        <w:t xml:space="preserve"> </w:t>
      </w:r>
      <w:r w:rsidR="00730D6E" w:rsidRPr="00730D6E">
        <w:rPr>
          <w:lang w:val="fr-FR"/>
        </w:rPr>
        <w:t>sve</w:t>
      </w:r>
      <w:r w:rsidR="00730D6E" w:rsidRPr="00730D6E">
        <w:rPr>
          <w:lang w:val="sr-Latn-ME"/>
        </w:rPr>
        <w:t xml:space="preserve"> </w:t>
      </w:r>
      <w:r w:rsidR="00730D6E" w:rsidRPr="00730D6E">
        <w:rPr>
          <w:lang w:val="fr-FR"/>
        </w:rPr>
        <w:t>opreme</w:t>
      </w:r>
      <w:r w:rsidR="00730D6E" w:rsidRPr="00730D6E">
        <w:rPr>
          <w:lang w:val="sr-Latn-ME"/>
        </w:rPr>
        <w:t xml:space="preserve"> </w:t>
      </w:r>
      <w:r w:rsidR="00730D6E" w:rsidRPr="00730D6E">
        <w:rPr>
          <w:lang w:val="fr-FR"/>
        </w:rPr>
        <w:t>za</w:t>
      </w:r>
      <w:r w:rsidR="00730D6E" w:rsidRPr="00730D6E">
        <w:rPr>
          <w:lang w:val="sr-Latn-ME"/>
        </w:rPr>
        <w:t xml:space="preserve"> </w:t>
      </w:r>
      <w:r w:rsidR="00730D6E" w:rsidRPr="00730D6E">
        <w:rPr>
          <w:lang w:val="fr-FR"/>
        </w:rPr>
        <w:t>operacije</w:t>
      </w:r>
      <w:r w:rsidR="00730D6E" w:rsidRPr="00730D6E">
        <w:rPr>
          <w:lang w:val="sr-Latn-ME"/>
        </w:rPr>
        <w:t xml:space="preserve"> </w:t>
      </w:r>
      <w:r w:rsidR="00730D6E" w:rsidRPr="00730D6E">
        <w:rPr>
          <w:lang w:val="fr-FR"/>
        </w:rPr>
        <w:t>vitlom</w:t>
      </w:r>
      <w:r w:rsidR="00730D6E" w:rsidRPr="00730D6E">
        <w:rPr>
          <w:lang w:val="sr-Latn-ME"/>
        </w:rPr>
        <w:t xml:space="preserve"> </w:t>
      </w:r>
      <w:r w:rsidR="00730D6E" w:rsidRPr="00730D6E">
        <w:rPr>
          <w:lang w:val="fr-FR"/>
        </w:rPr>
        <w:t>i</w:t>
      </w:r>
      <w:r w:rsidR="00730D6E" w:rsidRPr="00730D6E">
        <w:rPr>
          <w:lang w:val="sr-Latn-ME"/>
        </w:rPr>
        <w:t xml:space="preserve"> </w:t>
      </w:r>
      <w:r w:rsidR="00730D6E" w:rsidRPr="00730D6E">
        <w:rPr>
          <w:lang w:val="fr-FR"/>
        </w:rPr>
        <w:t>kukom</w:t>
      </w:r>
      <w:r w:rsidR="00730D6E" w:rsidRPr="00730D6E">
        <w:rPr>
          <w:lang w:val="sr-Latn-ME"/>
        </w:rPr>
        <w:t xml:space="preserve">, </w:t>
      </w:r>
      <w:r w:rsidR="00730D6E">
        <w:rPr>
          <w:lang w:val="fr-FR"/>
        </w:rPr>
        <w:t>osim</w:t>
      </w:r>
      <w:r w:rsidR="00730D6E" w:rsidRPr="00730D6E">
        <w:rPr>
          <w:lang w:val="sr-Latn-ME"/>
        </w:rPr>
        <w:t xml:space="preserve"> </w:t>
      </w:r>
      <w:r w:rsidR="00854975">
        <w:rPr>
          <w:lang w:val="fr-FR"/>
        </w:rPr>
        <w:t>PCDS</w:t>
      </w:r>
      <w:r w:rsidR="00854975" w:rsidRPr="00313516">
        <w:rPr>
          <w:lang w:val="sr-Latn-ME"/>
        </w:rPr>
        <w:t>-</w:t>
      </w:r>
      <w:r w:rsidR="00854975">
        <w:rPr>
          <w:lang w:val="fr-FR"/>
        </w:rPr>
        <w:t>eva</w:t>
      </w:r>
      <w:r w:rsidR="00730D6E" w:rsidRPr="00730D6E">
        <w:rPr>
          <w:lang w:val="sr-Latn-ME"/>
        </w:rPr>
        <w:t xml:space="preserve">, </w:t>
      </w:r>
      <w:r w:rsidR="00730D6E">
        <w:rPr>
          <w:lang w:val="fr-FR"/>
        </w:rPr>
        <w:t>kao</w:t>
      </w:r>
      <w:r w:rsidR="00730D6E" w:rsidRPr="00730D6E">
        <w:rPr>
          <w:lang w:val="sr-Latn-ME"/>
        </w:rPr>
        <w:t xml:space="preserve"> </w:t>
      </w:r>
      <w:r w:rsidR="00730D6E" w:rsidRPr="00730D6E">
        <w:rPr>
          <w:lang w:val="fr-FR"/>
        </w:rPr>
        <w:t>i</w:t>
      </w:r>
      <w:r w:rsidR="00730D6E" w:rsidRPr="00730D6E">
        <w:rPr>
          <w:lang w:val="sr-Latn-ME"/>
        </w:rPr>
        <w:t xml:space="preserve"> </w:t>
      </w:r>
      <w:r w:rsidR="00730D6E">
        <w:rPr>
          <w:lang w:val="fr-FR"/>
        </w:rPr>
        <w:t>za</w:t>
      </w:r>
      <w:r w:rsidR="00730D6E" w:rsidRPr="00730D6E">
        <w:rPr>
          <w:lang w:val="sr-Latn-ME"/>
        </w:rPr>
        <w:t xml:space="preserve"> </w:t>
      </w:r>
      <w:r w:rsidR="00730D6E" w:rsidRPr="00730D6E">
        <w:rPr>
          <w:lang w:val="fr-FR"/>
        </w:rPr>
        <w:t>sve</w:t>
      </w:r>
      <w:r w:rsidR="00730D6E" w:rsidRPr="00730D6E">
        <w:rPr>
          <w:lang w:val="sr-Latn-ME"/>
        </w:rPr>
        <w:t xml:space="preserve"> </w:t>
      </w:r>
      <w:r w:rsidR="00730D6E" w:rsidRPr="00730D6E">
        <w:rPr>
          <w:lang w:val="fr-FR"/>
        </w:rPr>
        <w:t>naknadne</w:t>
      </w:r>
      <w:r w:rsidR="00730D6E" w:rsidRPr="00730D6E">
        <w:rPr>
          <w:lang w:val="sr-Latn-ME"/>
        </w:rPr>
        <w:t xml:space="preserve"> </w:t>
      </w:r>
      <w:r w:rsidR="00730D6E">
        <w:rPr>
          <w:lang w:val="fr-FR"/>
        </w:rPr>
        <w:t>izmjene</w:t>
      </w:r>
      <w:r w:rsidR="00730D6E" w:rsidRPr="00730D6E">
        <w:rPr>
          <w:lang w:val="sr-Latn-ME"/>
        </w:rPr>
        <w:t xml:space="preserve"> </w:t>
      </w:r>
      <w:r w:rsidR="00730D6E" w:rsidRPr="00730D6E">
        <w:rPr>
          <w:lang w:val="fr-FR"/>
        </w:rPr>
        <w:t>mora</w:t>
      </w:r>
      <w:r w:rsidR="00730D6E" w:rsidRPr="00730D6E">
        <w:rPr>
          <w:lang w:val="sr-Latn-ME"/>
        </w:rPr>
        <w:t xml:space="preserve"> </w:t>
      </w:r>
      <w:r w:rsidR="00730D6E" w:rsidRPr="00730D6E">
        <w:rPr>
          <w:lang w:val="fr-FR"/>
        </w:rPr>
        <w:t>da</w:t>
      </w:r>
      <w:r w:rsidR="00730D6E" w:rsidRPr="00730D6E">
        <w:rPr>
          <w:lang w:val="sr-Latn-ME"/>
        </w:rPr>
        <w:t xml:space="preserve"> </w:t>
      </w:r>
      <w:r w:rsidR="00730D6E" w:rsidRPr="00730D6E">
        <w:rPr>
          <w:lang w:val="fr-FR"/>
        </w:rPr>
        <w:t>se</w:t>
      </w:r>
      <w:r w:rsidR="00730D6E" w:rsidRPr="00730D6E">
        <w:rPr>
          <w:lang w:val="sr-Latn-ME"/>
        </w:rPr>
        <w:t xml:space="preserve"> </w:t>
      </w:r>
      <w:r w:rsidR="00730D6E" w:rsidRPr="00730D6E">
        <w:rPr>
          <w:lang w:val="fr-FR"/>
        </w:rPr>
        <w:t>izda</w:t>
      </w:r>
      <w:r w:rsidR="00730D6E" w:rsidRPr="00730D6E">
        <w:rPr>
          <w:lang w:val="sr-Latn-ME"/>
        </w:rPr>
        <w:t xml:space="preserve"> </w:t>
      </w:r>
      <w:r w:rsidR="00730D6E" w:rsidRPr="00730D6E">
        <w:rPr>
          <w:lang w:val="fr-FR"/>
        </w:rPr>
        <w:t>odobrenje</w:t>
      </w:r>
      <w:r w:rsidR="00730D6E" w:rsidRPr="00730D6E">
        <w:rPr>
          <w:lang w:val="sr-Latn-ME"/>
        </w:rPr>
        <w:t xml:space="preserve"> </w:t>
      </w:r>
      <w:r w:rsidR="00730D6E" w:rsidRPr="00730D6E">
        <w:rPr>
          <w:lang w:val="fr-FR"/>
        </w:rPr>
        <w:t>s</w:t>
      </w:r>
      <w:r w:rsidR="00730D6E" w:rsidRPr="00730D6E">
        <w:rPr>
          <w:lang w:val="sr-Latn-ME"/>
        </w:rPr>
        <w:t xml:space="preserve"> </w:t>
      </w:r>
      <w:r w:rsidR="00730D6E" w:rsidRPr="00730D6E">
        <w:rPr>
          <w:lang w:val="fr-FR"/>
        </w:rPr>
        <w:t>aspekta</w:t>
      </w:r>
      <w:r w:rsidR="00730D6E" w:rsidRPr="00730D6E">
        <w:rPr>
          <w:lang w:val="sr-Latn-ME"/>
        </w:rPr>
        <w:t xml:space="preserve"> </w:t>
      </w:r>
      <w:r w:rsidR="00730D6E" w:rsidRPr="00730D6E">
        <w:rPr>
          <w:lang w:val="fr-FR"/>
        </w:rPr>
        <w:t>plovidbenosti</w:t>
      </w:r>
      <w:r w:rsidR="00730D6E" w:rsidRPr="00730D6E">
        <w:rPr>
          <w:lang w:val="sr-Latn-ME"/>
        </w:rPr>
        <w:t xml:space="preserve"> </w:t>
      </w:r>
      <w:r w:rsidR="00730D6E" w:rsidRPr="00730D6E">
        <w:rPr>
          <w:lang w:val="fr-FR"/>
        </w:rPr>
        <w:t>za</w:t>
      </w:r>
      <w:r w:rsidR="00730D6E" w:rsidRPr="00730D6E">
        <w:rPr>
          <w:lang w:val="sr-Latn-ME"/>
        </w:rPr>
        <w:t xml:space="preserve"> </w:t>
      </w:r>
      <w:r w:rsidR="00730D6E" w:rsidRPr="00730D6E">
        <w:rPr>
          <w:lang w:val="fr-FR"/>
        </w:rPr>
        <w:t>predvi</w:t>
      </w:r>
      <w:r w:rsidR="00730D6E" w:rsidRPr="00730D6E">
        <w:rPr>
          <w:lang w:val="sr-Latn-ME"/>
        </w:rPr>
        <w:t>đ</w:t>
      </w:r>
      <w:r w:rsidR="00730D6E" w:rsidRPr="00730D6E">
        <w:rPr>
          <w:lang w:val="fr-FR"/>
        </w:rPr>
        <w:t>enu</w:t>
      </w:r>
      <w:r w:rsidR="00730D6E" w:rsidRPr="00730D6E">
        <w:rPr>
          <w:lang w:val="sr-Latn-ME"/>
        </w:rPr>
        <w:t xml:space="preserve"> </w:t>
      </w:r>
      <w:r w:rsidR="00730D6E" w:rsidRPr="00730D6E">
        <w:rPr>
          <w:lang w:val="fr-FR"/>
        </w:rPr>
        <w:t>funkciju</w:t>
      </w:r>
      <w:r w:rsidR="00A84E23" w:rsidRPr="00A84E23">
        <w:rPr>
          <w:lang w:val="sr-Latn-ME"/>
        </w:rPr>
        <w:t>.”;</w:t>
      </w:r>
    </w:p>
    <w:p w14:paraId="5A17B5C6" w14:textId="77777777" w:rsidR="00A84E23" w:rsidRPr="00A84E23" w:rsidRDefault="000E0F8B" w:rsidP="00F94A3B">
      <w:pPr>
        <w:jc w:val="both"/>
        <w:rPr>
          <w:lang w:val="sr-Latn-ME"/>
        </w:rPr>
      </w:pPr>
      <w:r>
        <w:rPr>
          <w:lang w:val="sr-Latn-ME"/>
        </w:rPr>
        <w:t xml:space="preserve">(p) </w:t>
      </w:r>
      <w:r w:rsidR="00411FB5">
        <w:rPr>
          <w:lang w:val="sr-Latn-ME"/>
        </w:rPr>
        <w:t>ta</w:t>
      </w:r>
      <w:r w:rsidR="00A84E23" w:rsidRPr="00A84E23">
        <w:rPr>
          <w:lang w:val="sr-Latn-ME"/>
        </w:rPr>
        <w:t xml:space="preserve">čka NCO.SPEC.PAR.120 zamjenjuje </w:t>
      </w:r>
      <w:r>
        <w:rPr>
          <w:lang w:val="sr-Latn-ME"/>
        </w:rPr>
        <w:t>se sljedećim:</w:t>
      </w:r>
      <w:r w:rsidR="00730D6E">
        <w:rPr>
          <w:lang w:val="sr-Latn-ME"/>
        </w:rPr>
        <w:t xml:space="preserve"> </w:t>
      </w:r>
    </w:p>
    <w:p w14:paraId="5AA54E2F" w14:textId="17057AB9" w:rsidR="00A84E23" w:rsidRPr="000E0F8B" w:rsidRDefault="00730D6E" w:rsidP="00F94A3B">
      <w:pPr>
        <w:jc w:val="both"/>
        <w:rPr>
          <w:b/>
          <w:lang w:val="sr-Latn-ME"/>
        </w:rPr>
      </w:pPr>
      <w:r>
        <w:rPr>
          <w:b/>
          <w:lang w:val="sr-Latn-ME"/>
        </w:rPr>
        <w:t>„NCO.SPEC.PAR.120   Pr</w:t>
      </w:r>
      <w:r w:rsidR="00A84E23" w:rsidRPr="000E0F8B">
        <w:rPr>
          <w:b/>
          <w:lang w:val="sr-Latn-ME"/>
        </w:rPr>
        <w:t>e</w:t>
      </w:r>
      <w:r w:rsidR="000E0F8B">
        <w:rPr>
          <w:b/>
          <w:lang w:val="sr-Latn-ME"/>
        </w:rPr>
        <w:t>voz i otpuštanje opasn</w:t>
      </w:r>
      <w:r w:rsidR="00854975">
        <w:rPr>
          <w:b/>
          <w:lang w:val="sr-Latn-ME"/>
        </w:rPr>
        <w:t>ih</w:t>
      </w:r>
      <w:r w:rsidR="000E0F8B">
        <w:rPr>
          <w:b/>
          <w:lang w:val="sr-Latn-ME"/>
        </w:rPr>
        <w:t xml:space="preserve"> </w:t>
      </w:r>
      <w:r w:rsidR="00854975">
        <w:rPr>
          <w:b/>
          <w:lang w:val="sr-Latn-ME"/>
        </w:rPr>
        <w:t>materija</w:t>
      </w:r>
    </w:p>
    <w:p w14:paraId="12B55870" w14:textId="1F341A9E" w:rsidR="00A84E23" w:rsidRPr="00A84E23" w:rsidRDefault="00285599" w:rsidP="00F94A3B">
      <w:pPr>
        <w:jc w:val="both"/>
        <w:rPr>
          <w:lang w:val="sr-Latn-ME"/>
        </w:rPr>
      </w:pPr>
      <w:r>
        <w:rPr>
          <w:lang w:val="sr-Latn-ME"/>
        </w:rPr>
        <w:t>Nezavisno</w:t>
      </w:r>
      <w:r w:rsidR="00A84E23" w:rsidRPr="00A84E23">
        <w:rPr>
          <w:lang w:val="sr-Latn-ME"/>
        </w:rPr>
        <w:t xml:space="preserve"> o</w:t>
      </w:r>
      <w:r>
        <w:rPr>
          <w:lang w:val="sr-Latn-ME"/>
        </w:rPr>
        <w:t>d tačke</w:t>
      </w:r>
      <w:r w:rsidR="00A84E23" w:rsidRPr="00A84E23">
        <w:rPr>
          <w:lang w:val="sr-Latn-ME"/>
        </w:rPr>
        <w:t xml:space="preserve"> NCO.SPEC.160, padobranci mogu, uz nošen</w:t>
      </w:r>
      <w:r>
        <w:rPr>
          <w:lang w:val="sr-Latn-ME"/>
        </w:rPr>
        <w:t>je dimnih uređaja, izaći iz vazduh</w:t>
      </w:r>
      <w:r w:rsidR="00A84E23" w:rsidRPr="00A84E23">
        <w:rPr>
          <w:lang w:val="sr-Latn-ME"/>
        </w:rPr>
        <w:t xml:space="preserve">oplova radi padobranske predstave nad gusto naseljenim područjima gradova i naselja ili iznad </w:t>
      </w:r>
      <w:r>
        <w:rPr>
          <w:lang w:val="sr-Latn-ME"/>
        </w:rPr>
        <w:t>grupe</w:t>
      </w:r>
      <w:r w:rsidR="00A84E23" w:rsidRPr="00A84E23">
        <w:rPr>
          <w:lang w:val="sr-Latn-ME"/>
        </w:rPr>
        <w:t xml:space="preserve"> ljudi na otvorenom ako su ti ure</w:t>
      </w:r>
      <w:r w:rsidR="000E0F8B">
        <w:rPr>
          <w:lang w:val="sr-Latn-ME"/>
        </w:rPr>
        <w:t>đaji proizvedeni za tu svrhu.”;</w:t>
      </w:r>
    </w:p>
    <w:p w14:paraId="520E81B9" w14:textId="77777777" w:rsidR="00A84E23" w:rsidRPr="00A84E23" w:rsidRDefault="000E0F8B" w:rsidP="00F94A3B">
      <w:pPr>
        <w:jc w:val="both"/>
        <w:rPr>
          <w:lang w:val="sr-Latn-ME"/>
        </w:rPr>
      </w:pPr>
      <w:r>
        <w:rPr>
          <w:lang w:val="sr-Latn-ME"/>
        </w:rPr>
        <w:t xml:space="preserve">(q) </w:t>
      </w:r>
      <w:r w:rsidR="00A84E23" w:rsidRPr="00A84E23">
        <w:rPr>
          <w:lang w:val="sr-Latn-ME"/>
        </w:rPr>
        <w:t xml:space="preserve">u poddijelu E </w:t>
      </w:r>
      <w:r w:rsidR="00730D6E">
        <w:rPr>
          <w:lang w:val="sr-Latn-ME"/>
        </w:rPr>
        <w:t>dodaje se sljedeći odjeljak 6</w:t>
      </w:r>
      <w:r>
        <w:rPr>
          <w:lang w:val="sr-Latn-ME"/>
        </w:rPr>
        <w:t>:</w:t>
      </w:r>
    </w:p>
    <w:p w14:paraId="11938986" w14:textId="2CEDDA25" w:rsidR="00A84E23" w:rsidRPr="00411FB5" w:rsidRDefault="00730D6E" w:rsidP="00F94A3B">
      <w:pPr>
        <w:jc w:val="both"/>
        <w:rPr>
          <w:b/>
          <w:lang w:val="sr-Latn-ME"/>
        </w:rPr>
      </w:pPr>
      <w:r>
        <w:rPr>
          <w:b/>
          <w:lang w:val="sr-Latn-ME"/>
        </w:rPr>
        <w:t>„ODJELJAK 6</w:t>
      </w:r>
    </w:p>
    <w:p w14:paraId="640FA20F" w14:textId="1DF42037" w:rsidR="00A84E23" w:rsidRPr="00411FB5" w:rsidRDefault="00A84E23" w:rsidP="00F94A3B">
      <w:pPr>
        <w:jc w:val="both"/>
        <w:rPr>
          <w:b/>
          <w:lang w:val="sr-Latn-ME"/>
        </w:rPr>
      </w:pPr>
      <w:r w:rsidRPr="00411FB5">
        <w:rPr>
          <w:b/>
          <w:lang w:val="sr-Latn-ME"/>
        </w:rPr>
        <w:t>Probni letovi nakon održavanja</w:t>
      </w:r>
      <w:r w:rsidR="00254974">
        <w:rPr>
          <w:b/>
          <w:lang w:val="sr-Latn-ME"/>
        </w:rPr>
        <w:t xml:space="preserve"> (</w:t>
      </w:r>
      <w:r w:rsidR="009A15EE" w:rsidRPr="009A15EE">
        <w:rPr>
          <w:b/>
          <w:lang w:val="sr-Latn-ME"/>
        </w:rPr>
        <w:t>MCF</w:t>
      </w:r>
      <w:r w:rsidR="00254974">
        <w:rPr>
          <w:b/>
          <w:lang w:val="sr-Latn-ME"/>
        </w:rPr>
        <w:t>)</w:t>
      </w:r>
    </w:p>
    <w:p w14:paraId="46C9051F" w14:textId="77777777" w:rsidR="00A84E23" w:rsidRPr="00730D6E" w:rsidRDefault="00A84E23" w:rsidP="00F94A3B">
      <w:pPr>
        <w:jc w:val="both"/>
        <w:rPr>
          <w:b/>
          <w:lang w:val="sr-Latn-ME"/>
        </w:rPr>
      </w:pPr>
      <w:r w:rsidRPr="00730D6E">
        <w:rPr>
          <w:b/>
          <w:lang w:val="sr-Latn-ME"/>
        </w:rPr>
        <w:t xml:space="preserve">NCO.SPEC.MCF.100   </w:t>
      </w:r>
      <w:r w:rsidR="00730D6E" w:rsidRPr="00730D6E">
        <w:rPr>
          <w:b/>
          <w:lang w:val="sr-Latn-ME"/>
        </w:rPr>
        <w:t>Nivoi</w:t>
      </w:r>
      <w:r w:rsidRPr="00730D6E">
        <w:rPr>
          <w:b/>
          <w:lang w:val="sr-Latn-ME"/>
        </w:rPr>
        <w:t xml:space="preserve"> probnih letova nakon održavanja</w:t>
      </w:r>
    </w:p>
    <w:p w14:paraId="28D650C7" w14:textId="77777777" w:rsidR="00A84E23" w:rsidRPr="00A84E23" w:rsidRDefault="00A84E23" w:rsidP="00F94A3B">
      <w:pPr>
        <w:jc w:val="both"/>
        <w:rPr>
          <w:lang w:val="sr-Latn-ME"/>
        </w:rPr>
      </w:pPr>
      <w:r w:rsidRPr="00A84E23">
        <w:rPr>
          <w:lang w:val="sr-Latn-ME"/>
        </w:rPr>
        <w:t>Prije izvođenja probnog leta nakon održavanja operator određuje primjen</w:t>
      </w:r>
      <w:r w:rsidR="00A61C47">
        <w:rPr>
          <w:lang w:val="sr-Latn-ME"/>
        </w:rPr>
        <w:t>ljivi</w:t>
      </w:r>
      <w:r w:rsidRPr="00A84E23">
        <w:rPr>
          <w:lang w:val="sr-Latn-ME"/>
        </w:rPr>
        <w:t xml:space="preserve"> </w:t>
      </w:r>
      <w:r w:rsidR="00A61C47">
        <w:rPr>
          <w:lang w:val="sr-Latn-ME"/>
        </w:rPr>
        <w:t>nivo</w:t>
      </w:r>
      <w:r w:rsidR="000E0F8B">
        <w:rPr>
          <w:lang w:val="sr-Latn-ME"/>
        </w:rPr>
        <w:t xml:space="preserve"> takvog leta kako slijedi:</w:t>
      </w:r>
    </w:p>
    <w:p w14:paraId="40E5A5F4" w14:textId="2EC9FBCC" w:rsidR="00A84E23" w:rsidRPr="00A84E23" w:rsidRDefault="000E0F8B" w:rsidP="00F94A3B">
      <w:pPr>
        <w:jc w:val="both"/>
        <w:rPr>
          <w:lang w:val="sr-Latn-ME"/>
        </w:rPr>
      </w:pPr>
      <w:r>
        <w:rPr>
          <w:lang w:val="sr-Latn-ME"/>
        </w:rPr>
        <w:t xml:space="preserve">(a) </w:t>
      </w:r>
      <w:r w:rsidR="00A84E23" w:rsidRPr="00A84E23">
        <w:rPr>
          <w:lang w:val="sr-Latn-ME"/>
        </w:rPr>
        <w:t xml:space="preserve">probni let nakon održavanja </w:t>
      </w:r>
      <w:r w:rsidR="009A15EE">
        <w:rPr>
          <w:lang w:val="sr-Latn-ME"/>
        </w:rPr>
        <w:t>„</w:t>
      </w:r>
      <w:r w:rsidR="00A61C47">
        <w:rPr>
          <w:lang w:val="sr-Latn-ME"/>
        </w:rPr>
        <w:t>nivoa</w:t>
      </w:r>
      <w:r w:rsidR="00A84E23" w:rsidRPr="00A84E23">
        <w:rPr>
          <w:lang w:val="sr-Latn-ME"/>
        </w:rPr>
        <w:t xml:space="preserve"> A</w:t>
      </w:r>
      <w:r w:rsidR="009A15EE">
        <w:rPr>
          <w:lang w:val="sr-Latn-ME"/>
        </w:rPr>
        <w:t>“</w:t>
      </w:r>
      <w:r w:rsidR="00A84E23" w:rsidRPr="00A84E23">
        <w:rPr>
          <w:lang w:val="sr-Latn-ME"/>
        </w:rPr>
        <w:t xml:space="preserve">  za let u kojem se očekuje primjena </w:t>
      </w:r>
      <w:r w:rsidR="00A61C47">
        <w:rPr>
          <w:lang w:val="sr-Latn-ME"/>
        </w:rPr>
        <w:t>procedura</w:t>
      </w:r>
      <w:r w:rsidR="00A84E23" w:rsidRPr="00A84E23">
        <w:rPr>
          <w:lang w:val="sr-Latn-ME"/>
        </w:rPr>
        <w:t xml:space="preserve"> za </w:t>
      </w:r>
      <w:r w:rsidR="00854975">
        <w:rPr>
          <w:lang w:val="sr-Latn-ME"/>
        </w:rPr>
        <w:t>vanredne</w:t>
      </w:r>
      <w:r w:rsidR="00854975" w:rsidRPr="00A84E23">
        <w:rPr>
          <w:lang w:val="sr-Latn-ME"/>
        </w:rPr>
        <w:t xml:space="preserve"> </w:t>
      </w:r>
      <w:r w:rsidR="00A84E23" w:rsidRPr="00A84E23">
        <w:rPr>
          <w:lang w:val="sr-Latn-ME"/>
        </w:rPr>
        <w:t xml:space="preserve">ili </w:t>
      </w:r>
      <w:r w:rsidR="00A61C47">
        <w:rPr>
          <w:lang w:val="sr-Latn-ME"/>
        </w:rPr>
        <w:t>hitne situacije, kako je definisano u letačkom priručniku vazduh</w:t>
      </w:r>
      <w:r w:rsidR="00A84E23" w:rsidRPr="00A84E23">
        <w:rPr>
          <w:lang w:val="sr-Latn-ME"/>
        </w:rPr>
        <w:t>oplova, ili u slučaju kad letom treba</w:t>
      </w:r>
      <w:r w:rsidR="00A61C47">
        <w:rPr>
          <w:lang w:val="sr-Latn-ME"/>
        </w:rPr>
        <w:t xml:space="preserve"> da se provjeri funkcionis</w:t>
      </w:r>
      <w:r w:rsidR="00A84E23" w:rsidRPr="00A84E23">
        <w:rPr>
          <w:lang w:val="sr-Latn-ME"/>
        </w:rPr>
        <w:t xml:space="preserve">anje rezervnog </w:t>
      </w:r>
      <w:r w:rsidR="00A61C47">
        <w:rPr>
          <w:lang w:val="sr-Latn-ME"/>
        </w:rPr>
        <w:t>sistema</w:t>
      </w:r>
      <w:r w:rsidR="00A84E23" w:rsidRPr="00A84E23">
        <w:rPr>
          <w:lang w:val="sr-Latn-ME"/>
        </w:rPr>
        <w:t xml:space="preserve"> </w:t>
      </w:r>
      <w:r>
        <w:rPr>
          <w:lang w:val="sr-Latn-ME"/>
        </w:rPr>
        <w:t>ili drugih sigurnosnih naprava;</w:t>
      </w:r>
    </w:p>
    <w:p w14:paraId="451C5C4E" w14:textId="15CD891E" w:rsidR="00A84E23" w:rsidRPr="00A84E23" w:rsidRDefault="000E0F8B" w:rsidP="00F94A3B">
      <w:pPr>
        <w:jc w:val="both"/>
        <w:rPr>
          <w:lang w:val="sr-Latn-ME"/>
        </w:rPr>
      </w:pPr>
      <w:r>
        <w:rPr>
          <w:lang w:val="sr-Latn-ME"/>
        </w:rPr>
        <w:t xml:space="preserve">(b) </w:t>
      </w:r>
      <w:r w:rsidR="00A84E23" w:rsidRPr="00A84E23">
        <w:rPr>
          <w:lang w:val="sr-Latn-ME"/>
        </w:rPr>
        <w:t xml:space="preserve">probni let nakon održavanja </w:t>
      </w:r>
      <w:r w:rsidR="001D513C">
        <w:rPr>
          <w:lang w:val="sr-Latn-ME"/>
        </w:rPr>
        <w:t>„</w:t>
      </w:r>
      <w:r w:rsidR="00A61C47">
        <w:rPr>
          <w:lang w:val="sr-Latn-ME"/>
        </w:rPr>
        <w:t>nivoa</w:t>
      </w:r>
      <w:r w:rsidR="00A84E23" w:rsidRPr="00A84E23">
        <w:rPr>
          <w:lang w:val="sr-Latn-ME"/>
        </w:rPr>
        <w:t xml:space="preserve"> B</w:t>
      </w:r>
      <w:r w:rsidR="001D513C">
        <w:rPr>
          <w:lang w:val="sr-Latn-ME"/>
        </w:rPr>
        <w:t>“</w:t>
      </w:r>
      <w:r w:rsidR="00A84E23" w:rsidRPr="00A84E23">
        <w:rPr>
          <w:lang w:val="sr-Latn-ME"/>
        </w:rPr>
        <w:t xml:space="preserve">  za svaki probni let nakon održavanja koji nije probni</w:t>
      </w:r>
      <w:r>
        <w:rPr>
          <w:lang w:val="sr-Latn-ME"/>
        </w:rPr>
        <w:t xml:space="preserve"> let nakon održavanja </w:t>
      </w:r>
      <w:r w:rsidR="001D513C">
        <w:rPr>
          <w:lang w:val="sr-Latn-ME"/>
        </w:rPr>
        <w:t>„</w:t>
      </w:r>
      <w:r w:rsidR="00A61C47">
        <w:rPr>
          <w:lang w:val="sr-Latn-ME"/>
        </w:rPr>
        <w:t>nivoa</w:t>
      </w:r>
      <w:r>
        <w:rPr>
          <w:lang w:val="sr-Latn-ME"/>
        </w:rPr>
        <w:t xml:space="preserve"> A</w:t>
      </w:r>
      <w:r w:rsidR="001D513C">
        <w:rPr>
          <w:lang w:val="sr-Latn-ME"/>
        </w:rPr>
        <w:t>“</w:t>
      </w:r>
      <w:r>
        <w:rPr>
          <w:lang w:val="sr-Latn-ME"/>
        </w:rPr>
        <w:t>.</w:t>
      </w:r>
    </w:p>
    <w:p w14:paraId="6C0DEDEE" w14:textId="77777777" w:rsidR="00A84E23" w:rsidRPr="000E0F8B" w:rsidRDefault="00A84E23" w:rsidP="00F94A3B">
      <w:pPr>
        <w:jc w:val="both"/>
        <w:rPr>
          <w:b/>
          <w:lang w:val="sr-Latn-ME"/>
        </w:rPr>
      </w:pPr>
      <w:r w:rsidRPr="000E0F8B">
        <w:rPr>
          <w:b/>
          <w:lang w:val="sr-Latn-ME"/>
        </w:rPr>
        <w:t>NCO.SPEC.M</w:t>
      </w:r>
      <w:r w:rsidR="000E0F8B">
        <w:rPr>
          <w:b/>
          <w:lang w:val="sr-Latn-ME"/>
        </w:rPr>
        <w:t>CF.105   Operativna ograničenja</w:t>
      </w:r>
    </w:p>
    <w:p w14:paraId="6D6DBC3E" w14:textId="09120CBB" w:rsidR="00A84E23" w:rsidRPr="00A84E23" w:rsidRDefault="000E0F8B" w:rsidP="00F94A3B">
      <w:pPr>
        <w:jc w:val="both"/>
        <w:rPr>
          <w:lang w:val="sr-Latn-ME"/>
        </w:rPr>
      </w:pPr>
      <w:r>
        <w:rPr>
          <w:lang w:val="sr-Latn-ME"/>
        </w:rPr>
        <w:t xml:space="preserve">(a) </w:t>
      </w:r>
      <w:r w:rsidR="00A61C47">
        <w:rPr>
          <w:lang w:val="sr-Latn-ME"/>
        </w:rPr>
        <w:t>Odstupajući od ta</w:t>
      </w:r>
      <w:r w:rsidR="00A84E23" w:rsidRPr="00A84E23">
        <w:rPr>
          <w:lang w:val="sr-Latn-ME"/>
        </w:rPr>
        <w:t xml:space="preserve">čke NCO.GEN.105 </w:t>
      </w:r>
      <w:r w:rsidR="00A61C47">
        <w:rPr>
          <w:lang w:val="sr-Latn-ME"/>
        </w:rPr>
        <w:t>(a)(4)</w:t>
      </w:r>
      <w:r w:rsidR="00A84E23" w:rsidRPr="00A84E23">
        <w:rPr>
          <w:lang w:val="sr-Latn-ME"/>
        </w:rPr>
        <w:t xml:space="preserve"> ovog </w:t>
      </w:r>
      <w:r w:rsidR="00A61C47">
        <w:rPr>
          <w:lang w:val="sr-Latn-ME"/>
        </w:rPr>
        <w:t>aneksa</w:t>
      </w:r>
      <w:r w:rsidR="00A84E23" w:rsidRPr="00A84E23">
        <w:rPr>
          <w:lang w:val="sr-Latn-ME"/>
        </w:rPr>
        <w:t>, probni let nakon održavanja može</w:t>
      </w:r>
      <w:r w:rsidR="00A61C47">
        <w:rPr>
          <w:lang w:val="sr-Latn-ME"/>
        </w:rPr>
        <w:t xml:space="preserve"> da se izvodi vazduh</w:t>
      </w:r>
      <w:r w:rsidR="00A84E23" w:rsidRPr="00A84E23">
        <w:rPr>
          <w:lang w:val="sr-Latn-ME"/>
        </w:rPr>
        <w:t xml:space="preserve">oplovom koji je </w:t>
      </w:r>
      <w:r w:rsidR="00854975">
        <w:rPr>
          <w:lang w:val="sr-Latn-ME"/>
        </w:rPr>
        <w:t>ot</w:t>
      </w:r>
      <w:r w:rsidR="00A84E23" w:rsidRPr="00A84E23">
        <w:rPr>
          <w:lang w:val="sr-Latn-ME"/>
        </w:rPr>
        <w:t xml:space="preserve">pušten u </w:t>
      </w:r>
      <w:r w:rsidR="00854975">
        <w:rPr>
          <w:lang w:val="sr-Latn-ME"/>
        </w:rPr>
        <w:t>upotrebu</w:t>
      </w:r>
      <w:r w:rsidR="00854975" w:rsidRPr="00A84E23">
        <w:rPr>
          <w:lang w:val="sr-Latn-ME"/>
        </w:rPr>
        <w:t xml:space="preserve"> </w:t>
      </w:r>
      <w:r w:rsidR="00A84E23" w:rsidRPr="00A84E23">
        <w:rPr>
          <w:lang w:val="sr-Latn-ME"/>
        </w:rPr>
        <w:t>s</w:t>
      </w:r>
      <w:r w:rsidR="00A61C47">
        <w:rPr>
          <w:lang w:val="sr-Latn-ME"/>
        </w:rPr>
        <w:t>a</w:t>
      </w:r>
      <w:r w:rsidR="00A84E23" w:rsidRPr="00A84E23">
        <w:rPr>
          <w:lang w:val="sr-Latn-ME"/>
        </w:rPr>
        <w:t xml:space="preserve"> nepotpuno </w:t>
      </w:r>
      <w:r w:rsidR="00A61C47">
        <w:rPr>
          <w:lang w:val="sr-Latn-ME"/>
        </w:rPr>
        <w:t>s</w:t>
      </w:r>
      <w:r w:rsidR="00A84E23" w:rsidRPr="00A84E23">
        <w:rPr>
          <w:lang w:val="sr-Latn-ME"/>
        </w:rPr>
        <w:t>provedenim održavanjem u skladu s</w:t>
      </w:r>
      <w:r w:rsidR="00A61C47">
        <w:rPr>
          <w:lang w:val="sr-Latn-ME"/>
        </w:rPr>
        <w:t>a tačkom M.A.801</w:t>
      </w:r>
      <w:r w:rsidR="00F157E3">
        <w:rPr>
          <w:lang w:val="sr-Latn-ME"/>
        </w:rPr>
        <w:t>(g) ili ta</w:t>
      </w:r>
      <w:r w:rsidR="00A84E23" w:rsidRPr="00A84E23">
        <w:rPr>
          <w:lang w:val="sr-Latn-ME"/>
        </w:rPr>
        <w:t>č</w:t>
      </w:r>
      <w:r w:rsidR="00A61C47">
        <w:rPr>
          <w:lang w:val="sr-Latn-ME"/>
        </w:rPr>
        <w:t>kom 145.A.50</w:t>
      </w:r>
      <w:r w:rsidR="00A84E23" w:rsidRPr="00A84E23">
        <w:rPr>
          <w:lang w:val="sr-Latn-ME"/>
        </w:rPr>
        <w:t xml:space="preserve">(e) </w:t>
      </w:r>
      <w:r w:rsidR="00A61C47">
        <w:rPr>
          <w:lang w:val="sr-Latn-ME"/>
        </w:rPr>
        <w:t>Aneksa I</w:t>
      </w:r>
      <w:r w:rsidR="00A84E23" w:rsidRPr="00A84E23">
        <w:rPr>
          <w:lang w:val="sr-Latn-ME"/>
        </w:rPr>
        <w:t xml:space="preserve"> Ured</w:t>
      </w:r>
      <w:r w:rsidR="00A61C47">
        <w:rPr>
          <w:lang w:val="sr-Latn-ME"/>
        </w:rPr>
        <w:t>be</w:t>
      </w:r>
      <w:r>
        <w:rPr>
          <w:lang w:val="sr-Latn-ME"/>
        </w:rPr>
        <w:t xml:space="preserve"> Komisije (EU) br. 1321/2014.</w:t>
      </w:r>
    </w:p>
    <w:p w14:paraId="25DB8F3C" w14:textId="1CDF5A44" w:rsidR="00A84E23" w:rsidRPr="00A84E23" w:rsidRDefault="000E0F8B" w:rsidP="00F94A3B">
      <w:pPr>
        <w:jc w:val="both"/>
        <w:rPr>
          <w:lang w:val="sr-Latn-ME"/>
        </w:rPr>
      </w:pPr>
      <w:r>
        <w:rPr>
          <w:lang w:val="sr-Latn-ME"/>
        </w:rPr>
        <w:lastRenderedPageBreak/>
        <w:t xml:space="preserve">(b) </w:t>
      </w:r>
      <w:r w:rsidR="00A61C47">
        <w:rPr>
          <w:lang w:val="sr-Latn-ME"/>
        </w:rPr>
        <w:t>Odstupajući od ta</w:t>
      </w:r>
      <w:r w:rsidR="00A84E23" w:rsidRPr="00A84E23">
        <w:rPr>
          <w:lang w:val="sr-Latn-ME"/>
        </w:rPr>
        <w:t xml:space="preserve">čke NCO.IDE.A.105 ili NCO.IDE.H.105, </w:t>
      </w:r>
      <w:r w:rsidR="00F157E3">
        <w:rPr>
          <w:lang w:val="sr-Latn-ME"/>
        </w:rPr>
        <w:t>vođa vazduhoplova</w:t>
      </w:r>
      <w:r w:rsidR="00A84E23" w:rsidRPr="00A84E23">
        <w:rPr>
          <w:lang w:val="sr-Latn-ME"/>
        </w:rPr>
        <w:t xml:space="preserve"> može</w:t>
      </w:r>
      <w:r w:rsidR="00A61C47">
        <w:rPr>
          <w:lang w:val="sr-Latn-ME"/>
        </w:rPr>
        <w:t xml:space="preserve"> da izvede let </w:t>
      </w:r>
      <w:r w:rsidR="00A84E23" w:rsidRPr="00A84E23">
        <w:rPr>
          <w:lang w:val="sr-Latn-ME"/>
        </w:rPr>
        <w:t xml:space="preserve"> nef</w:t>
      </w:r>
      <w:r w:rsidR="00A61C47">
        <w:rPr>
          <w:lang w:val="sr-Latn-ME"/>
        </w:rPr>
        <w:t xml:space="preserve">unkcionalnim ili </w:t>
      </w:r>
      <w:r w:rsidR="00854975">
        <w:rPr>
          <w:lang w:val="sr-Latn-ME"/>
        </w:rPr>
        <w:t xml:space="preserve">nedostajućim </w:t>
      </w:r>
      <w:r w:rsidR="00A61C47">
        <w:rPr>
          <w:lang w:val="sr-Latn-ME"/>
        </w:rPr>
        <w:t>d</w:t>
      </w:r>
      <w:r w:rsidR="00A84E23" w:rsidRPr="00A84E23">
        <w:rPr>
          <w:lang w:val="sr-Latn-ME"/>
        </w:rPr>
        <w:t>jelovima opreme ili funkcijama koji su potrebni za let ako su ti n</w:t>
      </w:r>
      <w:r w:rsidR="00A61C47">
        <w:rPr>
          <w:lang w:val="sr-Latn-ME"/>
        </w:rPr>
        <w:t xml:space="preserve">efunkcionalni ili </w:t>
      </w:r>
      <w:r w:rsidR="00854975">
        <w:rPr>
          <w:lang w:val="sr-Latn-ME"/>
        </w:rPr>
        <w:t xml:space="preserve">nedostajući </w:t>
      </w:r>
      <w:r w:rsidR="00A61C47">
        <w:rPr>
          <w:lang w:val="sr-Latn-ME"/>
        </w:rPr>
        <w:t>d</w:t>
      </w:r>
      <w:r w:rsidR="00A84E23" w:rsidRPr="00A84E23">
        <w:rPr>
          <w:lang w:val="sr-Latn-ME"/>
        </w:rPr>
        <w:t>jelovi opreme ili funkcije utvrđeni u kontrolnoj l</w:t>
      </w:r>
      <w:r w:rsidR="00A61C47">
        <w:rPr>
          <w:lang w:val="sr-Latn-ME"/>
        </w:rPr>
        <w:t>isti iz ta</w:t>
      </w:r>
      <w:r>
        <w:rPr>
          <w:lang w:val="sr-Latn-ME"/>
        </w:rPr>
        <w:t>čke NCO.SPEC.MCF.110.</w:t>
      </w:r>
    </w:p>
    <w:p w14:paraId="7312BC3F" w14:textId="77777777" w:rsidR="00A84E23" w:rsidRPr="00084295" w:rsidRDefault="00A84E23" w:rsidP="00F94A3B">
      <w:pPr>
        <w:jc w:val="both"/>
        <w:rPr>
          <w:b/>
          <w:lang w:val="sr-Latn-ME"/>
        </w:rPr>
      </w:pPr>
      <w:r w:rsidRPr="000E0F8B">
        <w:rPr>
          <w:b/>
          <w:lang w:val="sr-Latn-ME"/>
        </w:rPr>
        <w:t>NCO.SPEC.MCF.11</w:t>
      </w:r>
      <w:r w:rsidR="004B0377">
        <w:rPr>
          <w:b/>
          <w:lang w:val="sr-Latn-ME"/>
        </w:rPr>
        <w:t>0   Ček lista i sigurnosna uputstva</w:t>
      </w:r>
    </w:p>
    <w:p w14:paraId="30CCB9B8" w14:textId="77777777" w:rsidR="00A84E23" w:rsidRPr="00A84E23" w:rsidRDefault="00A84E23" w:rsidP="00F94A3B">
      <w:pPr>
        <w:jc w:val="both"/>
        <w:rPr>
          <w:lang w:val="sr-Latn-ME"/>
        </w:rPr>
      </w:pPr>
      <w:r w:rsidRPr="00A84E23">
        <w:rPr>
          <w:lang w:val="sr-Latn-ME"/>
        </w:rPr>
        <w:t>(a)</w:t>
      </w:r>
      <w:r w:rsidR="000E0F8B">
        <w:rPr>
          <w:lang w:val="sr-Latn-ME"/>
        </w:rPr>
        <w:t xml:space="preserve"> </w:t>
      </w:r>
      <w:r w:rsidR="004B0377" w:rsidRPr="00854975">
        <w:rPr>
          <w:lang w:val="sr-Latn-ME"/>
        </w:rPr>
        <w:t>Ček lista</w:t>
      </w:r>
      <w:r w:rsidR="004B0377">
        <w:rPr>
          <w:lang w:val="sr-Latn-ME"/>
        </w:rPr>
        <w:t xml:space="preserve"> iz ta</w:t>
      </w:r>
      <w:r w:rsidRPr="00A84E23">
        <w:rPr>
          <w:lang w:val="sr-Latn-ME"/>
        </w:rPr>
        <w:t>čke NCO.SPEC.105 ažurira se prema potrebi prije svakog probnog leta nakon održavanja i u nj</w:t>
      </w:r>
      <w:r w:rsidR="004B0377">
        <w:rPr>
          <w:lang w:val="sr-Latn-ME"/>
        </w:rPr>
        <w:t>oj se uzimaju u obzir operativne</w:t>
      </w:r>
      <w:r w:rsidRPr="00A84E23">
        <w:rPr>
          <w:lang w:val="sr-Latn-ME"/>
        </w:rPr>
        <w:t xml:space="preserve"> </w:t>
      </w:r>
      <w:r w:rsidR="0060399A">
        <w:rPr>
          <w:lang w:val="sr-Latn-ME"/>
        </w:rPr>
        <w:t>procedure planirane</w:t>
      </w:r>
      <w:r w:rsidRPr="00A84E23">
        <w:rPr>
          <w:lang w:val="sr-Latn-ME"/>
        </w:rPr>
        <w:t xml:space="preserve"> za određe</w:t>
      </w:r>
      <w:r w:rsidR="000E0F8B">
        <w:rPr>
          <w:lang w:val="sr-Latn-ME"/>
        </w:rPr>
        <w:t>ni probni let nakon održavanja.</w:t>
      </w:r>
    </w:p>
    <w:p w14:paraId="38FD92FF" w14:textId="77777777" w:rsidR="00A84E23" w:rsidRPr="00A84E23" w:rsidRDefault="000E0F8B" w:rsidP="00F94A3B">
      <w:pPr>
        <w:jc w:val="both"/>
        <w:rPr>
          <w:lang w:val="sr-Latn-ME"/>
        </w:rPr>
      </w:pPr>
      <w:r>
        <w:rPr>
          <w:lang w:val="sr-Latn-ME"/>
        </w:rPr>
        <w:t xml:space="preserve">(b) </w:t>
      </w:r>
      <w:r w:rsidR="004B0377">
        <w:rPr>
          <w:lang w:val="sr-Latn-ME"/>
        </w:rPr>
        <w:t>Neza</w:t>
      </w:r>
      <w:r w:rsidR="00A84E23" w:rsidRPr="00A84E23">
        <w:rPr>
          <w:lang w:val="sr-Latn-ME"/>
        </w:rPr>
        <w:t>visno o</w:t>
      </w:r>
      <w:r w:rsidR="004B0377">
        <w:rPr>
          <w:lang w:val="sr-Latn-ME"/>
        </w:rPr>
        <w:t>d tačke NCO.SPEC.125</w:t>
      </w:r>
      <w:r w:rsidR="00A84E23" w:rsidRPr="00A84E23">
        <w:rPr>
          <w:lang w:val="sr-Latn-ME"/>
        </w:rPr>
        <w:t xml:space="preserve">(b), </w:t>
      </w:r>
      <w:r w:rsidR="004B0377">
        <w:rPr>
          <w:lang w:val="sr-Latn-ME"/>
        </w:rPr>
        <w:t>specijalista za određeni zadatak</w:t>
      </w:r>
      <w:r w:rsidR="00A84E23" w:rsidRPr="00A84E23">
        <w:rPr>
          <w:lang w:val="sr-Latn-ME"/>
        </w:rPr>
        <w:t xml:space="preserve"> mora</w:t>
      </w:r>
      <w:r w:rsidR="004B0377">
        <w:rPr>
          <w:lang w:val="sr-Latn-ME"/>
        </w:rPr>
        <w:t xml:space="preserve"> da</w:t>
      </w:r>
      <w:r w:rsidR="00A84E23" w:rsidRPr="00A84E23">
        <w:rPr>
          <w:lang w:val="sr-Latn-ME"/>
        </w:rPr>
        <w:t xml:space="preserve"> </w:t>
      </w:r>
      <w:r w:rsidR="004B0377">
        <w:rPr>
          <w:lang w:val="sr-Latn-ME"/>
        </w:rPr>
        <w:t>dobije sigurnosna uputstva</w:t>
      </w:r>
      <w:r w:rsidR="00A84E23" w:rsidRPr="00A84E23">
        <w:rPr>
          <w:lang w:val="sr-Latn-ME"/>
        </w:rPr>
        <w:t xml:space="preserve"> prije svakog probnog leta nakon održavanja.</w:t>
      </w:r>
    </w:p>
    <w:p w14:paraId="72FD2197" w14:textId="77777777" w:rsidR="00A84E23" w:rsidRPr="000E0F8B" w:rsidRDefault="00A84E23" w:rsidP="00F94A3B">
      <w:pPr>
        <w:jc w:val="both"/>
        <w:rPr>
          <w:b/>
          <w:lang w:val="sr-Latn-ME"/>
        </w:rPr>
      </w:pPr>
      <w:r w:rsidRPr="000E0F8B">
        <w:rPr>
          <w:b/>
          <w:lang w:val="sr-Latn-ME"/>
        </w:rPr>
        <w:t>NCO.SPEC.MCF.1</w:t>
      </w:r>
      <w:r w:rsidR="000E0F8B">
        <w:rPr>
          <w:b/>
          <w:lang w:val="sr-Latn-ME"/>
        </w:rPr>
        <w:t>20   Zahtjevi za letačku posadu</w:t>
      </w:r>
    </w:p>
    <w:p w14:paraId="73FE9FB4" w14:textId="77777777" w:rsidR="00A84E23" w:rsidRPr="00A84E23" w:rsidRDefault="00A84E23" w:rsidP="00F94A3B">
      <w:pPr>
        <w:jc w:val="both"/>
        <w:rPr>
          <w:lang w:val="sr-Latn-ME"/>
        </w:rPr>
      </w:pPr>
      <w:r w:rsidRPr="00A84E23">
        <w:rPr>
          <w:lang w:val="sr-Latn-ME"/>
        </w:rPr>
        <w:t>Pri odabiru člana letačke posade za izvođenje probnog leta nakon održavanja operator m</w:t>
      </w:r>
      <w:r w:rsidR="0060399A">
        <w:rPr>
          <w:lang w:val="sr-Latn-ME"/>
        </w:rPr>
        <w:t>ora uzeti u obzir složenost vazduh</w:t>
      </w:r>
      <w:r w:rsidRPr="00A84E23">
        <w:rPr>
          <w:lang w:val="sr-Latn-ME"/>
        </w:rPr>
        <w:t xml:space="preserve">oplova i </w:t>
      </w:r>
      <w:r w:rsidR="0060399A">
        <w:rPr>
          <w:lang w:val="sr-Latn-ME"/>
        </w:rPr>
        <w:t>nivo</w:t>
      </w:r>
      <w:r w:rsidRPr="00A84E23">
        <w:rPr>
          <w:lang w:val="sr-Latn-ME"/>
        </w:rPr>
        <w:t xml:space="preserve"> probnog leta n</w:t>
      </w:r>
      <w:r w:rsidR="0060399A">
        <w:rPr>
          <w:lang w:val="sr-Latn-ME"/>
        </w:rPr>
        <w:t>akon održavanja, kako je definisano u ta</w:t>
      </w:r>
      <w:r w:rsidRPr="00A84E23">
        <w:rPr>
          <w:lang w:val="sr-Latn-ME"/>
        </w:rPr>
        <w:t>čki NCO.S</w:t>
      </w:r>
      <w:r w:rsidR="0060399A">
        <w:rPr>
          <w:lang w:val="sr-Latn-ME"/>
        </w:rPr>
        <w:t>PEC.MCF.100.</w:t>
      </w:r>
    </w:p>
    <w:p w14:paraId="0A41B45B" w14:textId="77777777" w:rsidR="00A84E23" w:rsidRPr="000E0F8B" w:rsidRDefault="00A84E23" w:rsidP="00F94A3B">
      <w:pPr>
        <w:jc w:val="both"/>
        <w:rPr>
          <w:b/>
          <w:lang w:val="sr-Latn-ME"/>
        </w:rPr>
      </w:pPr>
      <w:r w:rsidRPr="000E0F8B">
        <w:rPr>
          <w:b/>
          <w:lang w:val="sr-Latn-ME"/>
        </w:rPr>
        <w:t>NCO.SPEC.MCF.125   Sas</w:t>
      </w:r>
      <w:r w:rsidR="0060399A">
        <w:rPr>
          <w:b/>
          <w:lang w:val="sr-Latn-ME"/>
        </w:rPr>
        <w:t>tav posade i osobe u vazduh</w:t>
      </w:r>
      <w:r w:rsidR="000E0F8B">
        <w:rPr>
          <w:b/>
          <w:lang w:val="sr-Latn-ME"/>
        </w:rPr>
        <w:t>oplovu</w:t>
      </w:r>
    </w:p>
    <w:p w14:paraId="15B0B332" w14:textId="77777777" w:rsidR="00A84E23" w:rsidRPr="00A84E23" w:rsidRDefault="000E0F8B" w:rsidP="00F94A3B">
      <w:pPr>
        <w:jc w:val="both"/>
        <w:rPr>
          <w:lang w:val="sr-Latn-ME"/>
        </w:rPr>
      </w:pPr>
      <w:r>
        <w:rPr>
          <w:lang w:val="sr-Latn-ME"/>
        </w:rPr>
        <w:t xml:space="preserve">(a) </w:t>
      </w:r>
      <w:r w:rsidR="00F157E3">
        <w:rPr>
          <w:lang w:val="sr-Latn-ME"/>
        </w:rPr>
        <w:t>Vođa vazduhoplova</w:t>
      </w:r>
      <w:r w:rsidR="00A84E23" w:rsidRPr="00A84E23">
        <w:rPr>
          <w:lang w:val="sr-Latn-ME"/>
        </w:rPr>
        <w:t xml:space="preserve"> utvrđuje potrebu za dodatnim članovima posade i/ili </w:t>
      </w:r>
      <w:r w:rsidR="0060399A">
        <w:rPr>
          <w:lang w:val="sr-Latn-ME"/>
        </w:rPr>
        <w:t>specijalistima za određene zadatke</w:t>
      </w:r>
      <w:r w:rsidR="00A84E23" w:rsidRPr="00A84E23">
        <w:rPr>
          <w:lang w:val="sr-Latn-ME"/>
        </w:rPr>
        <w:t xml:space="preserve"> prije svakog planiranog probnog leta nakon održavanja, uzimajući u obzir očekivano radno opterećenje člana letačke posade ili </w:t>
      </w:r>
      <w:r w:rsidR="0060399A">
        <w:rPr>
          <w:lang w:val="sr-Latn-ME"/>
        </w:rPr>
        <w:t>specijaliste za određeni zadatak</w:t>
      </w:r>
      <w:r>
        <w:rPr>
          <w:lang w:val="sr-Latn-ME"/>
        </w:rPr>
        <w:t xml:space="preserve"> i procjenu rizika.</w:t>
      </w:r>
    </w:p>
    <w:p w14:paraId="36D7381E" w14:textId="45315683" w:rsidR="00A84E23" w:rsidRPr="00A84E23" w:rsidRDefault="000E0F8B" w:rsidP="00F94A3B">
      <w:pPr>
        <w:jc w:val="both"/>
        <w:rPr>
          <w:lang w:val="sr-Latn-ME"/>
        </w:rPr>
      </w:pPr>
      <w:r>
        <w:rPr>
          <w:lang w:val="sr-Latn-ME"/>
        </w:rPr>
        <w:t xml:space="preserve">(b) </w:t>
      </w:r>
      <w:r w:rsidR="00F157E3" w:rsidRPr="00F157E3">
        <w:rPr>
          <w:lang w:val="sr-Latn-ME"/>
        </w:rPr>
        <w:t xml:space="preserve">Vođa vazduhoplova </w:t>
      </w:r>
      <w:r w:rsidR="00A84E23" w:rsidRPr="00A84E23">
        <w:rPr>
          <w:lang w:val="sr-Latn-ME"/>
        </w:rPr>
        <w:t xml:space="preserve">ne </w:t>
      </w:r>
      <w:r w:rsidR="0060399A">
        <w:rPr>
          <w:lang w:val="sr-Latn-ME"/>
        </w:rPr>
        <w:t>dozvoljava</w:t>
      </w:r>
      <w:r w:rsidR="00A84E23" w:rsidRPr="00A84E23">
        <w:rPr>
          <w:lang w:val="sr-Latn-ME"/>
        </w:rPr>
        <w:t xml:space="preserve"> da osobe koje nisu osobe iz </w:t>
      </w:r>
      <w:r w:rsidR="0060399A">
        <w:rPr>
          <w:lang w:val="sr-Latn-ME"/>
        </w:rPr>
        <w:t>tačke (a) budu u vazduhoplovu to</w:t>
      </w:r>
      <w:r w:rsidR="00A84E23" w:rsidRPr="00A84E23">
        <w:rPr>
          <w:lang w:val="sr-Latn-ME"/>
        </w:rPr>
        <w:t xml:space="preserve">kom probnog </w:t>
      </w:r>
      <w:r>
        <w:rPr>
          <w:lang w:val="sr-Latn-ME"/>
        </w:rPr>
        <w:t xml:space="preserve">leta nakon održavanja </w:t>
      </w:r>
      <w:r w:rsidR="001D513C">
        <w:rPr>
          <w:lang w:val="sr-Latn-ME"/>
        </w:rPr>
        <w:t>„</w:t>
      </w:r>
      <w:r w:rsidR="0060399A">
        <w:rPr>
          <w:lang w:val="sr-Latn-ME"/>
        </w:rPr>
        <w:t>nivoa</w:t>
      </w:r>
      <w:r>
        <w:rPr>
          <w:lang w:val="sr-Latn-ME"/>
        </w:rPr>
        <w:t xml:space="preserve"> A</w:t>
      </w:r>
      <w:r w:rsidR="001D513C">
        <w:rPr>
          <w:lang w:val="sr-Latn-ME"/>
        </w:rPr>
        <w:t>“</w:t>
      </w:r>
      <w:r>
        <w:rPr>
          <w:lang w:val="sr-Latn-ME"/>
        </w:rPr>
        <w:t>.</w:t>
      </w:r>
      <w:r w:rsidR="00F157E3">
        <w:rPr>
          <w:lang w:val="sr-Latn-ME"/>
        </w:rPr>
        <w:t xml:space="preserve"> </w:t>
      </w:r>
    </w:p>
    <w:p w14:paraId="79909E27" w14:textId="77777777" w:rsidR="00A84E23" w:rsidRPr="000E0F8B" w:rsidRDefault="0060399A" w:rsidP="00F94A3B">
      <w:pPr>
        <w:jc w:val="both"/>
        <w:rPr>
          <w:b/>
          <w:lang w:val="sr-Latn-ME"/>
        </w:rPr>
      </w:pPr>
      <w:r>
        <w:rPr>
          <w:b/>
          <w:lang w:val="sr-Latn-ME"/>
        </w:rPr>
        <w:t>NCO.SPEC.MCF.130   Simulirane neuobičajene ili hitne</w:t>
      </w:r>
      <w:r w:rsidR="00A84E23" w:rsidRPr="000E0F8B">
        <w:rPr>
          <w:b/>
          <w:lang w:val="sr-Latn-ME"/>
        </w:rPr>
        <w:t xml:space="preserve"> </w:t>
      </w:r>
      <w:r>
        <w:rPr>
          <w:b/>
          <w:lang w:val="sr-Latn-ME"/>
        </w:rPr>
        <w:t>procedure</w:t>
      </w:r>
      <w:r w:rsidR="00A84E23" w:rsidRPr="000E0F8B">
        <w:rPr>
          <w:b/>
          <w:lang w:val="sr-Latn-ME"/>
        </w:rPr>
        <w:t xml:space="preserve"> </w:t>
      </w:r>
      <w:r>
        <w:rPr>
          <w:b/>
          <w:lang w:val="sr-Latn-ME"/>
        </w:rPr>
        <w:t>tokom</w:t>
      </w:r>
      <w:r w:rsidR="00A84E23" w:rsidRPr="000E0F8B">
        <w:rPr>
          <w:b/>
          <w:lang w:val="sr-Latn-ME"/>
        </w:rPr>
        <w:t xml:space="preserve"> leta</w:t>
      </w:r>
    </w:p>
    <w:p w14:paraId="3C103468" w14:textId="3F96A850" w:rsidR="00A84E23" w:rsidRPr="00A84E23" w:rsidRDefault="0060399A" w:rsidP="00F94A3B">
      <w:pPr>
        <w:jc w:val="both"/>
        <w:rPr>
          <w:lang w:val="sr-Latn-ME"/>
        </w:rPr>
      </w:pPr>
      <w:r>
        <w:rPr>
          <w:lang w:val="sr-Latn-ME"/>
        </w:rPr>
        <w:t>Odstupajući od ta</w:t>
      </w:r>
      <w:r w:rsidR="00A84E23" w:rsidRPr="00A84E23">
        <w:rPr>
          <w:lang w:val="sr-Latn-ME"/>
        </w:rPr>
        <w:t xml:space="preserve">čke NCO.SPEC.145, </w:t>
      </w:r>
      <w:r w:rsidR="00F157E3">
        <w:rPr>
          <w:lang w:val="sr-Latn-ME"/>
        </w:rPr>
        <w:t>v</w:t>
      </w:r>
      <w:r w:rsidR="00F157E3" w:rsidRPr="00F157E3">
        <w:rPr>
          <w:lang w:val="sr-Latn-ME"/>
        </w:rPr>
        <w:t xml:space="preserve">ođa vazduhoplova </w:t>
      </w:r>
      <w:r w:rsidR="00A84E23" w:rsidRPr="00A84E23">
        <w:rPr>
          <w:lang w:val="sr-Latn-ME"/>
        </w:rPr>
        <w:t>može</w:t>
      </w:r>
      <w:r>
        <w:rPr>
          <w:lang w:val="sr-Latn-ME"/>
        </w:rPr>
        <w:t xml:space="preserve"> da simulira</w:t>
      </w:r>
      <w:r w:rsidR="00A84E23" w:rsidRPr="00A84E23">
        <w:rPr>
          <w:lang w:val="sr-Latn-ME"/>
        </w:rPr>
        <w:t xml:space="preserve"> situacije u kojima moraju</w:t>
      </w:r>
      <w:r>
        <w:rPr>
          <w:lang w:val="sr-Latn-ME"/>
        </w:rPr>
        <w:t xml:space="preserve"> da se primijene </w:t>
      </w:r>
      <w:r w:rsidR="00DA0DA4">
        <w:rPr>
          <w:lang w:val="sr-Latn-ME"/>
        </w:rPr>
        <w:t xml:space="preserve">vanredne </w:t>
      </w:r>
      <w:r>
        <w:rPr>
          <w:lang w:val="sr-Latn-ME"/>
        </w:rPr>
        <w:t>ili hitne</w:t>
      </w:r>
      <w:r w:rsidR="00A84E23" w:rsidRPr="00A84E23">
        <w:rPr>
          <w:lang w:val="sr-Latn-ME"/>
        </w:rPr>
        <w:t xml:space="preserve"> </w:t>
      </w:r>
      <w:r>
        <w:rPr>
          <w:lang w:val="sr-Latn-ME"/>
        </w:rPr>
        <w:t>procedure</w:t>
      </w:r>
      <w:r w:rsidR="00A84E23" w:rsidRPr="00A84E23">
        <w:rPr>
          <w:lang w:val="sr-Latn-ME"/>
        </w:rPr>
        <w:t xml:space="preserve"> dok je </w:t>
      </w:r>
      <w:r>
        <w:rPr>
          <w:lang w:val="sr-Latn-ME"/>
        </w:rPr>
        <w:t>specijalista za određene zadatke u vazduh</w:t>
      </w:r>
      <w:r w:rsidR="00A84E23" w:rsidRPr="00A84E23">
        <w:rPr>
          <w:lang w:val="sr-Latn-ME"/>
        </w:rPr>
        <w:t>oplovu</w:t>
      </w:r>
      <w:r>
        <w:rPr>
          <w:lang w:val="sr-Latn-ME"/>
        </w:rPr>
        <w:t>,</w:t>
      </w:r>
      <w:r w:rsidR="00A84E23" w:rsidRPr="00A84E23">
        <w:rPr>
          <w:lang w:val="sr-Latn-ME"/>
        </w:rPr>
        <w:t xml:space="preserve"> ako se simulacijom mora ispuniti svrha leta i ako je utvrđena u </w:t>
      </w:r>
      <w:r>
        <w:rPr>
          <w:lang w:val="sr-Latn-ME"/>
        </w:rPr>
        <w:t>ček listi iz ta</w:t>
      </w:r>
      <w:r w:rsidR="00A84E23" w:rsidRPr="00A84E23">
        <w:rPr>
          <w:lang w:val="sr-Latn-ME"/>
        </w:rPr>
        <w:t>čke NCO.SPEC.MCF.11</w:t>
      </w:r>
      <w:r w:rsidR="000E0F8B">
        <w:rPr>
          <w:lang w:val="sr-Latn-ME"/>
        </w:rPr>
        <w:t xml:space="preserve">0 ili u operativnim </w:t>
      </w:r>
      <w:r>
        <w:rPr>
          <w:lang w:val="sr-Latn-ME"/>
        </w:rPr>
        <w:t>procedurama</w:t>
      </w:r>
      <w:r w:rsidR="000E0F8B">
        <w:rPr>
          <w:lang w:val="sr-Latn-ME"/>
        </w:rPr>
        <w:t>.</w:t>
      </w:r>
    </w:p>
    <w:p w14:paraId="54B74588" w14:textId="77777777" w:rsidR="00A84E23" w:rsidRPr="000E0F8B" w:rsidRDefault="00A84E23" w:rsidP="00F94A3B">
      <w:pPr>
        <w:jc w:val="both"/>
        <w:rPr>
          <w:b/>
          <w:lang w:val="sr-Latn-ME"/>
        </w:rPr>
      </w:pPr>
      <w:r w:rsidRPr="000E0F8B">
        <w:rPr>
          <w:b/>
          <w:lang w:val="sr-Latn-ME"/>
        </w:rPr>
        <w:t>NCO.</w:t>
      </w:r>
      <w:r w:rsidR="000E0F8B">
        <w:rPr>
          <w:b/>
          <w:lang w:val="sr-Latn-ME"/>
        </w:rPr>
        <w:t xml:space="preserve">SPEC.MCF.140   </w:t>
      </w:r>
      <w:r w:rsidR="0060399A">
        <w:rPr>
          <w:b/>
          <w:lang w:val="sr-Latn-ME"/>
        </w:rPr>
        <w:t>Sistemi</w:t>
      </w:r>
      <w:r w:rsidR="000E0F8B">
        <w:rPr>
          <w:b/>
          <w:lang w:val="sr-Latn-ME"/>
        </w:rPr>
        <w:t xml:space="preserve"> i oprema</w:t>
      </w:r>
    </w:p>
    <w:p w14:paraId="15F364C0" w14:textId="20D28689" w:rsidR="00A84E23" w:rsidRPr="00A84E23" w:rsidRDefault="00A84E23" w:rsidP="00F94A3B">
      <w:pPr>
        <w:jc w:val="both"/>
        <w:rPr>
          <w:lang w:val="sr-Latn-ME"/>
        </w:rPr>
      </w:pPr>
      <w:r w:rsidRPr="00A84E23">
        <w:rPr>
          <w:lang w:val="sr-Latn-ME"/>
        </w:rPr>
        <w:t>Ako je svrha probnog leta nakon održavan</w:t>
      </w:r>
      <w:r w:rsidR="0060399A">
        <w:rPr>
          <w:lang w:val="sr-Latn-ME"/>
        </w:rPr>
        <w:t>ja provjera pravilnog funkcionis</w:t>
      </w:r>
      <w:r w:rsidRPr="00A84E23">
        <w:rPr>
          <w:lang w:val="sr-Latn-ME"/>
        </w:rPr>
        <w:t xml:space="preserve">anja </w:t>
      </w:r>
      <w:r w:rsidR="0060399A">
        <w:rPr>
          <w:lang w:val="sr-Latn-ME"/>
        </w:rPr>
        <w:t>sistema</w:t>
      </w:r>
      <w:r w:rsidRPr="00A84E23">
        <w:rPr>
          <w:lang w:val="sr-Latn-ME"/>
        </w:rPr>
        <w:t xml:space="preserve"> ili opreme, taj </w:t>
      </w:r>
      <w:r w:rsidR="0060399A">
        <w:rPr>
          <w:lang w:val="sr-Latn-ME"/>
        </w:rPr>
        <w:t>sistem</w:t>
      </w:r>
      <w:r w:rsidRPr="00A84E23">
        <w:rPr>
          <w:lang w:val="sr-Latn-ME"/>
        </w:rPr>
        <w:t xml:space="preserve"> ili oprema smatraju</w:t>
      </w:r>
      <w:r w:rsidR="0060399A">
        <w:rPr>
          <w:lang w:val="sr-Latn-ME"/>
        </w:rPr>
        <w:t xml:space="preserve"> se</w:t>
      </w:r>
      <w:r w:rsidRPr="00A84E23">
        <w:rPr>
          <w:lang w:val="sr-Latn-ME"/>
        </w:rPr>
        <w:t xml:space="preserve"> potencijalno </w:t>
      </w:r>
      <w:r w:rsidR="0060399A">
        <w:rPr>
          <w:lang w:val="sr-Latn-ME"/>
        </w:rPr>
        <w:t>nepouzdanim</w:t>
      </w:r>
      <w:r w:rsidRPr="00A84E23">
        <w:rPr>
          <w:lang w:val="sr-Latn-ME"/>
        </w:rPr>
        <w:t xml:space="preserve"> i stoga se prije leta moraju dogovoriti odgovarajuće mjere ublažavanja kako bi se rizici za sigurnost </w:t>
      </w:r>
      <w:r w:rsidR="000E0F8B">
        <w:rPr>
          <w:lang w:val="sr-Latn-ME"/>
        </w:rPr>
        <w:t>leta sveli na najmanju mjeru.”;</w:t>
      </w:r>
    </w:p>
    <w:p w14:paraId="356CD445" w14:textId="77777777" w:rsidR="00A84E23" w:rsidRPr="00A84E23" w:rsidRDefault="000E0F8B" w:rsidP="00F94A3B">
      <w:pPr>
        <w:jc w:val="both"/>
        <w:rPr>
          <w:lang w:val="sr-Latn-ME"/>
        </w:rPr>
      </w:pPr>
      <w:r>
        <w:rPr>
          <w:lang w:val="sr-Latn-ME"/>
        </w:rPr>
        <w:t xml:space="preserve">(8) </w:t>
      </w:r>
      <w:r w:rsidR="0060399A">
        <w:rPr>
          <w:lang w:val="sr-Latn-ME"/>
        </w:rPr>
        <w:t>Aneks VIII</w:t>
      </w:r>
      <w:r w:rsidR="00A84E23" w:rsidRPr="00A84E23">
        <w:rPr>
          <w:lang w:val="sr-Latn-ME"/>
        </w:rPr>
        <w:t xml:space="preserve"> (di</w:t>
      </w:r>
      <w:r>
        <w:rPr>
          <w:lang w:val="sr-Latn-ME"/>
        </w:rPr>
        <w:t>o-SPO) mijenja se kako slijedi:</w:t>
      </w:r>
    </w:p>
    <w:p w14:paraId="2B182F96" w14:textId="77777777" w:rsidR="00A84E23" w:rsidRPr="00A84E23" w:rsidRDefault="000E0F8B" w:rsidP="00F94A3B">
      <w:pPr>
        <w:jc w:val="both"/>
        <w:rPr>
          <w:lang w:val="sr-Latn-ME"/>
        </w:rPr>
      </w:pPr>
      <w:r>
        <w:rPr>
          <w:lang w:val="sr-Latn-ME"/>
        </w:rPr>
        <w:t xml:space="preserve">(a) </w:t>
      </w:r>
      <w:r w:rsidR="0060399A">
        <w:rPr>
          <w:lang w:val="sr-Latn-ME"/>
        </w:rPr>
        <w:t xml:space="preserve">u tački SPO.GEN.005, tačka </w:t>
      </w:r>
      <w:r>
        <w:rPr>
          <w:lang w:val="sr-Latn-ME"/>
        </w:rPr>
        <w:t>(a) zamjenjuje se sljedećim:</w:t>
      </w:r>
    </w:p>
    <w:p w14:paraId="59E66322" w14:textId="477FEB91" w:rsidR="00A84E23" w:rsidRPr="00A84E23" w:rsidRDefault="000E0F8B" w:rsidP="00F94A3B">
      <w:pPr>
        <w:jc w:val="both"/>
        <w:rPr>
          <w:lang w:val="sr-Latn-ME"/>
        </w:rPr>
      </w:pPr>
      <w:r>
        <w:rPr>
          <w:lang w:val="sr-Latn-ME"/>
        </w:rPr>
        <w:t xml:space="preserve">„(a) </w:t>
      </w:r>
      <w:r w:rsidR="0060399A" w:rsidRPr="0060399A">
        <w:t>Ovaj</w:t>
      </w:r>
      <w:r w:rsidR="0060399A" w:rsidRPr="0060399A">
        <w:rPr>
          <w:lang w:val="sr-Latn-ME"/>
        </w:rPr>
        <w:t xml:space="preserve"> </w:t>
      </w:r>
      <w:r w:rsidR="000A0194">
        <w:t>a</w:t>
      </w:r>
      <w:r w:rsidR="0060399A" w:rsidRPr="0060399A">
        <w:t>neks</w:t>
      </w:r>
      <w:r w:rsidR="0060399A" w:rsidRPr="0060399A">
        <w:rPr>
          <w:lang w:val="sr-Latn-ME"/>
        </w:rPr>
        <w:t xml:space="preserve"> </w:t>
      </w:r>
      <w:r w:rsidR="0060399A" w:rsidRPr="0060399A">
        <w:t>primjenjuje</w:t>
      </w:r>
      <w:r w:rsidR="0060399A" w:rsidRPr="0060399A">
        <w:rPr>
          <w:lang w:val="sr-Latn-ME"/>
        </w:rPr>
        <w:t xml:space="preserve"> </w:t>
      </w:r>
      <w:r w:rsidR="0060399A" w:rsidRPr="0060399A">
        <w:t>se</w:t>
      </w:r>
      <w:r w:rsidR="0060399A" w:rsidRPr="0060399A">
        <w:rPr>
          <w:lang w:val="sr-Latn-ME"/>
        </w:rPr>
        <w:t xml:space="preserve"> </w:t>
      </w:r>
      <w:r w:rsidR="0060399A" w:rsidRPr="0060399A">
        <w:t>na</w:t>
      </w:r>
      <w:r w:rsidR="0060399A" w:rsidRPr="0060399A">
        <w:rPr>
          <w:lang w:val="sr-Latn-ME"/>
        </w:rPr>
        <w:t xml:space="preserve"> </w:t>
      </w:r>
      <w:r w:rsidR="0060399A" w:rsidRPr="0060399A">
        <w:t>sve</w:t>
      </w:r>
      <w:r w:rsidR="0060399A" w:rsidRPr="0060399A">
        <w:rPr>
          <w:lang w:val="sr-Latn-ME"/>
        </w:rPr>
        <w:t xml:space="preserve"> </w:t>
      </w:r>
      <w:r w:rsidR="0060399A" w:rsidRPr="0060399A">
        <w:t>specijalizovane</w:t>
      </w:r>
      <w:r w:rsidR="0060399A" w:rsidRPr="0060399A">
        <w:rPr>
          <w:lang w:val="sr-Latn-ME"/>
        </w:rPr>
        <w:t xml:space="preserve"> </w:t>
      </w:r>
      <w:r w:rsidR="0060399A" w:rsidRPr="0060399A">
        <w:t>operacije</w:t>
      </w:r>
      <w:r w:rsidR="0060399A" w:rsidRPr="0060399A">
        <w:rPr>
          <w:lang w:val="sr-Latn-ME"/>
        </w:rPr>
        <w:t xml:space="preserve"> </w:t>
      </w:r>
      <w:r w:rsidR="0060399A" w:rsidRPr="0060399A">
        <w:t>kada</w:t>
      </w:r>
      <w:r w:rsidR="0060399A" w:rsidRPr="0060399A">
        <w:rPr>
          <w:lang w:val="sr-Latn-ME"/>
        </w:rPr>
        <w:t xml:space="preserve"> </w:t>
      </w:r>
      <w:r w:rsidR="0060399A" w:rsidRPr="0060399A">
        <w:t>se</w:t>
      </w:r>
      <w:r w:rsidR="0060399A" w:rsidRPr="0060399A">
        <w:rPr>
          <w:lang w:val="sr-Latn-ME"/>
        </w:rPr>
        <w:t xml:space="preserve"> </w:t>
      </w:r>
      <w:r w:rsidR="0060399A" w:rsidRPr="0060399A">
        <w:t>vazduhoplovi</w:t>
      </w:r>
      <w:r w:rsidR="0060399A" w:rsidRPr="0060399A">
        <w:rPr>
          <w:lang w:val="sr-Latn-ME"/>
        </w:rPr>
        <w:t xml:space="preserve"> </w:t>
      </w:r>
      <w:r w:rsidR="0060399A" w:rsidRPr="0060399A">
        <w:t>koriste</w:t>
      </w:r>
      <w:r w:rsidR="0060399A" w:rsidRPr="0060399A">
        <w:rPr>
          <w:lang w:val="sr-Latn-ME"/>
        </w:rPr>
        <w:t xml:space="preserve"> </w:t>
      </w:r>
      <w:r w:rsidR="0060399A" w:rsidRPr="0060399A">
        <w:t>za</w:t>
      </w:r>
      <w:r w:rsidR="0060399A" w:rsidRPr="0060399A">
        <w:rPr>
          <w:lang w:val="sr-Latn-ME"/>
        </w:rPr>
        <w:t xml:space="preserve"> </w:t>
      </w:r>
      <w:r w:rsidR="0060399A" w:rsidRPr="0060399A">
        <w:t>specijalizovane</w:t>
      </w:r>
      <w:r w:rsidR="0060399A" w:rsidRPr="0060399A">
        <w:rPr>
          <w:lang w:val="sr-Latn-ME"/>
        </w:rPr>
        <w:t xml:space="preserve"> </w:t>
      </w:r>
      <w:r w:rsidR="0060399A" w:rsidRPr="0060399A">
        <w:t>aktivnosti</w:t>
      </w:r>
      <w:r w:rsidR="0060399A" w:rsidRPr="0060399A">
        <w:rPr>
          <w:lang w:val="sr-Latn-ME"/>
        </w:rPr>
        <w:t xml:space="preserve"> </w:t>
      </w:r>
      <w:r w:rsidR="0060399A" w:rsidRPr="0060399A">
        <w:t>poput</w:t>
      </w:r>
      <w:r w:rsidR="0060399A" w:rsidRPr="0060399A">
        <w:rPr>
          <w:lang w:val="sr-Latn-ME"/>
        </w:rPr>
        <w:t xml:space="preserve"> </w:t>
      </w:r>
      <w:r w:rsidR="0060399A" w:rsidRPr="0060399A">
        <w:t>poljoprivrede</w:t>
      </w:r>
      <w:r w:rsidR="0060399A" w:rsidRPr="0060399A">
        <w:rPr>
          <w:lang w:val="sr-Latn-ME"/>
        </w:rPr>
        <w:t xml:space="preserve">, </w:t>
      </w:r>
      <w:r w:rsidR="0060399A" w:rsidRPr="0060399A">
        <w:t>gra</w:t>
      </w:r>
      <w:r w:rsidR="0060399A" w:rsidRPr="0060399A">
        <w:rPr>
          <w:lang w:val="sr-Latn-ME"/>
        </w:rPr>
        <w:t>đ</w:t>
      </w:r>
      <w:r w:rsidR="0060399A" w:rsidRPr="0060399A">
        <w:t>evine</w:t>
      </w:r>
      <w:r w:rsidR="0060399A" w:rsidRPr="0060399A">
        <w:rPr>
          <w:lang w:val="sr-Latn-ME"/>
        </w:rPr>
        <w:t xml:space="preserve">, </w:t>
      </w:r>
      <w:r w:rsidR="0060399A" w:rsidRPr="0060399A">
        <w:t>fotografije</w:t>
      </w:r>
      <w:r w:rsidR="0060399A" w:rsidRPr="0060399A">
        <w:rPr>
          <w:lang w:val="sr-Latn-ME"/>
        </w:rPr>
        <w:t xml:space="preserve">, </w:t>
      </w:r>
      <w:r w:rsidR="0060399A" w:rsidRPr="0060399A">
        <w:t>nadzora</w:t>
      </w:r>
      <w:r w:rsidR="0060399A" w:rsidRPr="0060399A">
        <w:rPr>
          <w:lang w:val="sr-Latn-ME"/>
        </w:rPr>
        <w:t xml:space="preserve">, </w:t>
      </w:r>
      <w:r w:rsidR="0060399A" w:rsidRPr="0060399A">
        <w:t>osmatranja</w:t>
      </w:r>
      <w:r w:rsidR="0060399A" w:rsidRPr="0060399A">
        <w:rPr>
          <w:lang w:val="sr-Latn-ME"/>
        </w:rPr>
        <w:t xml:space="preserve"> </w:t>
      </w:r>
      <w:r w:rsidR="0060399A" w:rsidRPr="0060399A">
        <w:t>i</w:t>
      </w:r>
      <w:r w:rsidR="0060399A" w:rsidRPr="0060399A">
        <w:rPr>
          <w:lang w:val="sr-Latn-ME"/>
        </w:rPr>
        <w:t xml:space="preserve"> </w:t>
      </w:r>
      <w:r w:rsidR="0060399A" w:rsidRPr="0060399A">
        <w:t>patroliranja</w:t>
      </w:r>
      <w:r w:rsidR="0060399A" w:rsidRPr="0060399A">
        <w:rPr>
          <w:lang w:val="sr-Latn-ME"/>
        </w:rPr>
        <w:t xml:space="preserve">, </w:t>
      </w:r>
      <w:r w:rsidR="0060399A" w:rsidRPr="0060399A">
        <w:t>vazdu</w:t>
      </w:r>
      <w:r w:rsidR="0060399A" w:rsidRPr="0060399A">
        <w:rPr>
          <w:lang w:val="sr-Latn-ME"/>
        </w:rPr>
        <w:t>š</w:t>
      </w:r>
      <w:r w:rsidR="0060399A" w:rsidRPr="0060399A">
        <w:t>nog</w:t>
      </w:r>
      <w:r w:rsidR="0060399A" w:rsidRPr="0060399A">
        <w:rPr>
          <w:lang w:val="sr-Latn-ME"/>
        </w:rPr>
        <w:t xml:space="preserve"> </w:t>
      </w:r>
      <w:r w:rsidR="0060399A" w:rsidRPr="0060399A">
        <w:t>reklamiranja</w:t>
      </w:r>
      <w:r w:rsidR="000A0194" w:rsidRPr="000A0194">
        <w:rPr>
          <w:lang w:val="sr-Latn-ME"/>
        </w:rPr>
        <w:t xml:space="preserve"> </w:t>
      </w:r>
      <w:r w:rsidR="00A84E23" w:rsidRPr="00A84E23">
        <w:rPr>
          <w:lang w:val="sr-Latn-ME"/>
        </w:rPr>
        <w:t>ili probnih letova nakon održavanja.”;</w:t>
      </w:r>
    </w:p>
    <w:p w14:paraId="767600CA" w14:textId="77777777" w:rsidR="00A84E23" w:rsidRPr="00A84E23" w:rsidRDefault="000E0F8B" w:rsidP="00F94A3B">
      <w:pPr>
        <w:jc w:val="both"/>
        <w:rPr>
          <w:lang w:val="sr-Latn-ME"/>
        </w:rPr>
      </w:pPr>
      <w:r>
        <w:rPr>
          <w:lang w:val="sr-Latn-ME"/>
        </w:rPr>
        <w:t xml:space="preserve">(b) </w:t>
      </w:r>
      <w:r w:rsidR="0060399A">
        <w:rPr>
          <w:lang w:val="sr-Latn-ME"/>
        </w:rPr>
        <w:t>ta</w:t>
      </w:r>
      <w:r w:rsidR="00A84E23" w:rsidRPr="00A84E23">
        <w:rPr>
          <w:lang w:val="sr-Latn-ME"/>
        </w:rPr>
        <w:t>čka SPO.G</w:t>
      </w:r>
      <w:r>
        <w:rPr>
          <w:lang w:val="sr-Latn-ME"/>
        </w:rPr>
        <w:t>EN.100 zamjenjuje se sljedećim:</w:t>
      </w:r>
    </w:p>
    <w:p w14:paraId="280945BD" w14:textId="77777777" w:rsidR="0060399A" w:rsidRDefault="0060399A">
      <w:pPr>
        <w:rPr>
          <w:b/>
          <w:lang w:val="sr-Latn-ME"/>
        </w:rPr>
      </w:pPr>
      <w:r>
        <w:rPr>
          <w:b/>
          <w:lang w:val="sr-Latn-ME"/>
        </w:rPr>
        <w:br w:type="page"/>
      </w:r>
    </w:p>
    <w:p w14:paraId="06C51CFC" w14:textId="4310B81E" w:rsidR="00A84E23" w:rsidRPr="00931024" w:rsidRDefault="00A84E23" w:rsidP="00F94A3B">
      <w:pPr>
        <w:jc w:val="both"/>
        <w:rPr>
          <w:b/>
          <w:lang w:val="sr-Latn-ME"/>
        </w:rPr>
      </w:pPr>
      <w:r w:rsidRPr="00931024">
        <w:rPr>
          <w:b/>
          <w:lang w:val="sr-Latn-ME"/>
        </w:rPr>
        <w:lastRenderedPageBreak/>
        <w:t>„SPO.GEN.100   Nadležn</w:t>
      </w:r>
      <w:r w:rsidR="00AF0856">
        <w:rPr>
          <w:b/>
          <w:lang w:val="sr-Latn-ME"/>
        </w:rPr>
        <w:t>e</w:t>
      </w:r>
      <w:r w:rsidRPr="00931024">
        <w:rPr>
          <w:b/>
          <w:lang w:val="sr-Latn-ME"/>
        </w:rPr>
        <w:t xml:space="preserve"> </w:t>
      </w:r>
      <w:r w:rsidR="00AF0856">
        <w:rPr>
          <w:b/>
          <w:lang w:val="sr-Latn-ME"/>
        </w:rPr>
        <w:t>vlasti</w:t>
      </w:r>
    </w:p>
    <w:p w14:paraId="52F5A14C" w14:textId="6BB6DAAB" w:rsidR="00A84E23" w:rsidRPr="00931024" w:rsidRDefault="00A84E23" w:rsidP="00F94A3B">
      <w:pPr>
        <w:jc w:val="both"/>
        <w:rPr>
          <w:lang w:val="sr-Latn-ME"/>
        </w:rPr>
      </w:pPr>
      <w:r w:rsidRPr="00931024">
        <w:rPr>
          <w:lang w:val="sr-Latn-ME"/>
        </w:rPr>
        <w:t>Nadležn</w:t>
      </w:r>
      <w:r w:rsidR="00AF0856">
        <w:rPr>
          <w:lang w:val="sr-Latn-ME"/>
        </w:rPr>
        <w:t>e</w:t>
      </w:r>
      <w:r w:rsidRPr="00931024">
        <w:rPr>
          <w:lang w:val="sr-Latn-ME"/>
        </w:rPr>
        <w:t xml:space="preserve"> </w:t>
      </w:r>
      <w:r w:rsidR="00AF0856">
        <w:rPr>
          <w:lang w:val="sr-Latn-ME"/>
        </w:rPr>
        <w:t>vlasti</w:t>
      </w:r>
      <w:r w:rsidR="00AF0856" w:rsidRPr="00931024">
        <w:rPr>
          <w:lang w:val="sr-Latn-ME"/>
        </w:rPr>
        <w:t xml:space="preserve"> </w:t>
      </w:r>
      <w:r w:rsidR="00AF0856">
        <w:rPr>
          <w:lang w:val="sr-Latn-ME"/>
        </w:rPr>
        <w:t>su</w:t>
      </w:r>
      <w:r w:rsidR="00AF0856" w:rsidRPr="00931024">
        <w:rPr>
          <w:lang w:val="sr-Latn-ME"/>
        </w:rPr>
        <w:t xml:space="preserve"> </w:t>
      </w:r>
      <w:r w:rsidR="00AF0856">
        <w:rPr>
          <w:lang w:val="sr-Latn-ME"/>
        </w:rPr>
        <w:t>vlasti</w:t>
      </w:r>
      <w:r w:rsidR="00AF0856" w:rsidRPr="00931024">
        <w:rPr>
          <w:lang w:val="sr-Latn-ME"/>
        </w:rPr>
        <w:t xml:space="preserve"> </w:t>
      </w:r>
      <w:r w:rsidRPr="00931024">
        <w:rPr>
          <w:lang w:val="sr-Latn-ME"/>
        </w:rPr>
        <w:t xml:space="preserve">koje imenuje država članica u kojoj operator ima glavno sjedište, </w:t>
      </w:r>
      <w:r w:rsidR="000A0194" w:rsidRPr="00931024">
        <w:rPr>
          <w:lang w:val="sr-Latn-ME"/>
        </w:rPr>
        <w:t>u kojoj je osnovan ili ima prebivalište.”;</w:t>
      </w:r>
    </w:p>
    <w:p w14:paraId="3439D1D4" w14:textId="77777777" w:rsidR="00A84E23" w:rsidRPr="00931024" w:rsidRDefault="000E0F8B" w:rsidP="00F94A3B">
      <w:pPr>
        <w:jc w:val="both"/>
        <w:rPr>
          <w:lang w:val="sr-Latn-ME"/>
        </w:rPr>
      </w:pPr>
      <w:r w:rsidRPr="00931024">
        <w:rPr>
          <w:lang w:val="sr-Latn-ME"/>
        </w:rPr>
        <w:t xml:space="preserve">(c) </w:t>
      </w:r>
      <w:r w:rsidR="000A0194" w:rsidRPr="00931024">
        <w:rPr>
          <w:lang w:val="sr-Latn-ME"/>
        </w:rPr>
        <w:t xml:space="preserve">u tački SPO.POL.110, tačka </w:t>
      </w:r>
      <w:r w:rsidRPr="00931024">
        <w:rPr>
          <w:lang w:val="sr-Latn-ME"/>
        </w:rPr>
        <w:t>(a) zamjenjuje se sljedećim:</w:t>
      </w:r>
    </w:p>
    <w:p w14:paraId="2933771A" w14:textId="2636E2B5" w:rsidR="00C810B2" w:rsidRPr="00931024" w:rsidRDefault="000E0F8B" w:rsidP="00C810B2">
      <w:pPr>
        <w:ind w:left="300"/>
        <w:jc w:val="both"/>
        <w:rPr>
          <w:lang w:val="sr-Latn-ME"/>
        </w:rPr>
      </w:pPr>
      <w:r w:rsidRPr="00931024">
        <w:rPr>
          <w:lang w:val="sr-Latn-ME"/>
        </w:rPr>
        <w:t xml:space="preserve">„(a) </w:t>
      </w:r>
      <w:r w:rsidR="0022453C" w:rsidRPr="0022453C">
        <w:rPr>
          <w:lang w:val="sr-Latn-ME"/>
        </w:rPr>
        <w:t>Operator utvrđuje sistem mase i ravnoteže kako bi za svaki let ili seriju letova odredio sljedeće:</w:t>
      </w:r>
      <w:r w:rsidR="00C810B2" w:rsidRPr="00931024">
        <w:rPr>
          <w:lang w:val="sr-Latn-ME"/>
        </w:rPr>
        <w:t xml:space="preserve">: </w:t>
      </w:r>
    </w:p>
    <w:p w14:paraId="366CE60E" w14:textId="22A3EEE1" w:rsidR="00C810B2" w:rsidRPr="00931024" w:rsidRDefault="00C810B2" w:rsidP="00C810B2">
      <w:pPr>
        <w:numPr>
          <w:ilvl w:val="1"/>
          <w:numId w:val="21"/>
        </w:numPr>
        <w:jc w:val="both"/>
        <w:rPr>
          <w:lang w:val="sr-Latn-ME"/>
        </w:rPr>
      </w:pPr>
      <w:r w:rsidRPr="00931024">
        <w:rPr>
          <w:lang w:val="sr-Latn-ME"/>
        </w:rPr>
        <w:t xml:space="preserve">suvu operativnu masu vazduhoplova; </w:t>
      </w:r>
    </w:p>
    <w:p w14:paraId="0AC2771D" w14:textId="77777777" w:rsidR="00C810B2" w:rsidRPr="00931024" w:rsidRDefault="00C810B2" w:rsidP="00C810B2">
      <w:pPr>
        <w:numPr>
          <w:ilvl w:val="1"/>
          <w:numId w:val="21"/>
        </w:numPr>
        <w:jc w:val="both"/>
        <w:rPr>
          <w:lang w:val="sr-Latn-ME"/>
        </w:rPr>
      </w:pPr>
      <w:r w:rsidRPr="00931024">
        <w:rPr>
          <w:lang w:val="sr-Latn-ME"/>
        </w:rPr>
        <w:t xml:space="preserve">masu putnog tereta;  </w:t>
      </w:r>
    </w:p>
    <w:p w14:paraId="616046B6" w14:textId="77777777" w:rsidR="00C810B2" w:rsidRPr="00931024" w:rsidRDefault="00C810B2" w:rsidP="00C810B2">
      <w:pPr>
        <w:numPr>
          <w:ilvl w:val="1"/>
          <w:numId w:val="21"/>
        </w:numPr>
        <w:jc w:val="both"/>
        <w:rPr>
          <w:lang w:val="sr-Latn-ME"/>
        </w:rPr>
      </w:pPr>
      <w:r w:rsidRPr="00931024">
        <w:rPr>
          <w:lang w:val="sr-Latn-ME"/>
        </w:rPr>
        <w:t xml:space="preserve">masu goriva koje se nosi; </w:t>
      </w:r>
    </w:p>
    <w:p w14:paraId="45859047" w14:textId="77777777" w:rsidR="00C810B2" w:rsidRPr="00931024" w:rsidRDefault="00C810B2" w:rsidP="00C810B2">
      <w:pPr>
        <w:numPr>
          <w:ilvl w:val="1"/>
          <w:numId w:val="21"/>
        </w:numPr>
        <w:jc w:val="both"/>
        <w:rPr>
          <w:lang w:val="sr-Latn-ME"/>
        </w:rPr>
      </w:pPr>
      <w:r w:rsidRPr="00931024">
        <w:rPr>
          <w:lang w:val="sr-Latn-ME"/>
        </w:rPr>
        <w:t xml:space="preserve">teret vazduhoplova i raspodjelu tereta; </w:t>
      </w:r>
    </w:p>
    <w:p w14:paraId="2FFCDDAB" w14:textId="77777777" w:rsidR="00C810B2" w:rsidRPr="00931024" w:rsidRDefault="00C810B2" w:rsidP="00C810B2">
      <w:pPr>
        <w:numPr>
          <w:ilvl w:val="1"/>
          <w:numId w:val="21"/>
        </w:numPr>
        <w:jc w:val="both"/>
        <w:rPr>
          <w:lang w:val="sr-Latn-ME"/>
        </w:rPr>
      </w:pPr>
      <w:r w:rsidRPr="00931024">
        <w:rPr>
          <w:lang w:val="sr-Latn-ME"/>
        </w:rPr>
        <w:t xml:space="preserve">masu na polijetanju, masu na slijetanju i masu vazduhoplova bez goriva; i </w:t>
      </w:r>
    </w:p>
    <w:p w14:paraId="12D0B5DA" w14:textId="77777777" w:rsidR="00A84E23" w:rsidRPr="00931024" w:rsidRDefault="00C810B2" w:rsidP="00C810B2">
      <w:pPr>
        <w:numPr>
          <w:ilvl w:val="1"/>
          <w:numId w:val="21"/>
        </w:numPr>
        <w:jc w:val="both"/>
        <w:rPr>
          <w:lang w:val="sr-Latn-ME"/>
        </w:rPr>
      </w:pPr>
      <w:r w:rsidRPr="00931024">
        <w:rPr>
          <w:lang w:val="sr-Latn-ME"/>
        </w:rPr>
        <w:t>primjenljive pozicije CG na vazduhoplovu</w:t>
      </w:r>
      <w:r w:rsidR="000E0F8B" w:rsidRPr="00931024">
        <w:rPr>
          <w:lang w:val="sr-Latn-ME"/>
        </w:rPr>
        <w:t>.”;</w:t>
      </w:r>
    </w:p>
    <w:p w14:paraId="6BDD1FAB" w14:textId="77777777" w:rsidR="00A84E23" w:rsidRPr="00931024" w:rsidRDefault="000E0F8B" w:rsidP="00F94A3B">
      <w:pPr>
        <w:jc w:val="both"/>
        <w:rPr>
          <w:lang w:val="sr-Latn-ME"/>
        </w:rPr>
      </w:pPr>
      <w:r w:rsidRPr="00931024">
        <w:rPr>
          <w:lang w:val="sr-Latn-ME"/>
        </w:rPr>
        <w:t xml:space="preserve">(d) </w:t>
      </w:r>
      <w:r w:rsidR="00C810B2" w:rsidRPr="00931024">
        <w:rPr>
          <w:lang w:val="sr-Latn-ME"/>
        </w:rPr>
        <w:t xml:space="preserve">u tački SPO.IDE.A.100, tačke </w:t>
      </w:r>
      <w:r w:rsidR="00A84E23" w:rsidRPr="00931024">
        <w:rPr>
          <w:lang w:val="sr-Latn-ME"/>
        </w:rPr>
        <w:t>(b)</w:t>
      </w:r>
      <w:r w:rsidRPr="00931024">
        <w:rPr>
          <w:lang w:val="sr-Latn-ME"/>
        </w:rPr>
        <w:t xml:space="preserve"> i (c) zamjenjuju se sljedećim:</w:t>
      </w:r>
    </w:p>
    <w:p w14:paraId="1D14DB29" w14:textId="77777777" w:rsidR="00931024" w:rsidRPr="00931024" w:rsidRDefault="00931024" w:rsidP="00931024">
      <w:pPr>
        <w:ind w:left="261"/>
        <w:jc w:val="both"/>
        <w:rPr>
          <w:lang w:val="sr-Latn-ME"/>
        </w:rPr>
      </w:pPr>
      <w:r w:rsidRPr="00931024">
        <w:rPr>
          <w:lang w:val="sr-Latn-ME"/>
        </w:rPr>
        <w:t xml:space="preserve">(b) „Sljedeće stavke, kada se zahtijevaju u skladu sa ovim Odjeljkom, nije potrebno da se odobre kao oprema: </w:t>
      </w:r>
    </w:p>
    <w:p w14:paraId="44286712" w14:textId="77777777" w:rsidR="00931024" w:rsidRPr="00931024" w:rsidRDefault="00931024" w:rsidP="00931024">
      <w:pPr>
        <w:numPr>
          <w:ilvl w:val="1"/>
          <w:numId w:val="22"/>
        </w:numPr>
        <w:jc w:val="both"/>
        <w:rPr>
          <w:lang w:val="sr-Latn-ME"/>
        </w:rPr>
      </w:pPr>
      <w:r w:rsidRPr="00931024">
        <w:rPr>
          <w:lang w:val="sr-Latn-ME"/>
        </w:rPr>
        <w:t>rezervni osigurači;</w:t>
      </w:r>
    </w:p>
    <w:p w14:paraId="5D06F9B3" w14:textId="7FFBCBF0" w:rsidR="00931024" w:rsidRPr="00931024" w:rsidRDefault="00931024" w:rsidP="00931024">
      <w:pPr>
        <w:numPr>
          <w:ilvl w:val="1"/>
          <w:numId w:val="22"/>
        </w:numPr>
        <w:jc w:val="both"/>
        <w:rPr>
          <w:lang w:val="sr-Latn-ME"/>
        </w:rPr>
      </w:pPr>
      <w:r w:rsidRPr="00931024">
        <w:rPr>
          <w:lang w:val="sr-Latn-ME"/>
        </w:rPr>
        <w:t>nezavisna prenosiva sv</w:t>
      </w:r>
      <w:r w:rsidR="00CF250A">
        <w:rPr>
          <w:lang w:val="sr-Latn-ME"/>
        </w:rPr>
        <w:t>i</w:t>
      </w:r>
      <w:r w:rsidRPr="00931024">
        <w:rPr>
          <w:lang w:val="sr-Latn-ME"/>
        </w:rPr>
        <w:t xml:space="preserve">jetla; </w:t>
      </w:r>
    </w:p>
    <w:p w14:paraId="6FA631E6" w14:textId="77777777" w:rsidR="00931024" w:rsidRPr="00931024" w:rsidRDefault="00931024" w:rsidP="00931024">
      <w:pPr>
        <w:numPr>
          <w:ilvl w:val="1"/>
          <w:numId w:val="22"/>
        </w:numPr>
        <w:jc w:val="both"/>
        <w:rPr>
          <w:lang w:val="sr-Latn-ME"/>
        </w:rPr>
      </w:pPr>
      <w:r w:rsidRPr="00931024">
        <w:rPr>
          <w:lang w:val="sr-Latn-ME"/>
        </w:rPr>
        <w:t>precizni tajmer;</w:t>
      </w:r>
    </w:p>
    <w:p w14:paraId="55D537A5" w14:textId="77777777" w:rsidR="00931024" w:rsidRPr="00931024" w:rsidRDefault="00931024" w:rsidP="00931024">
      <w:pPr>
        <w:numPr>
          <w:ilvl w:val="1"/>
          <w:numId w:val="22"/>
        </w:numPr>
        <w:jc w:val="both"/>
        <w:rPr>
          <w:lang w:val="sr-Latn-ME"/>
        </w:rPr>
      </w:pPr>
      <w:r w:rsidRPr="00931024">
        <w:rPr>
          <w:lang w:val="sr-Latn-ME"/>
        </w:rPr>
        <w:t>držač karata;</w:t>
      </w:r>
    </w:p>
    <w:p w14:paraId="6FC48EC7" w14:textId="77777777" w:rsidR="00931024" w:rsidRPr="00931024" w:rsidRDefault="00931024" w:rsidP="00931024">
      <w:pPr>
        <w:numPr>
          <w:ilvl w:val="1"/>
          <w:numId w:val="22"/>
        </w:numPr>
        <w:jc w:val="both"/>
        <w:rPr>
          <w:lang w:val="sr-Latn-ME"/>
        </w:rPr>
      </w:pPr>
      <w:r w:rsidRPr="00931024">
        <w:rPr>
          <w:lang w:val="sr-Latn-ME"/>
        </w:rPr>
        <w:t>kompleti za prvu pomoć;</w:t>
      </w:r>
    </w:p>
    <w:p w14:paraId="62A66054" w14:textId="77777777" w:rsidR="00931024" w:rsidRPr="00931024" w:rsidRDefault="00931024" w:rsidP="00931024">
      <w:pPr>
        <w:numPr>
          <w:ilvl w:val="1"/>
          <w:numId w:val="22"/>
        </w:numPr>
        <w:jc w:val="both"/>
        <w:rPr>
          <w:lang w:val="sr-Latn-ME"/>
        </w:rPr>
      </w:pPr>
      <w:r w:rsidRPr="00931024">
        <w:rPr>
          <w:lang w:val="sr-Latn-ME"/>
        </w:rPr>
        <w:t xml:space="preserve">oprema za preživljavanje i signalizaciju; </w:t>
      </w:r>
    </w:p>
    <w:p w14:paraId="23CA500F" w14:textId="77777777" w:rsidR="00931024" w:rsidRPr="00931024" w:rsidRDefault="00931024" w:rsidP="00931024">
      <w:pPr>
        <w:numPr>
          <w:ilvl w:val="1"/>
          <w:numId w:val="22"/>
        </w:numPr>
        <w:jc w:val="both"/>
        <w:rPr>
          <w:lang w:val="sr-Latn-ME"/>
        </w:rPr>
      </w:pPr>
      <w:r w:rsidRPr="00931024">
        <w:rPr>
          <w:lang w:val="sr-Latn-ME"/>
        </w:rPr>
        <w:t xml:space="preserve">morsko sidro i oprema za pristajanje; </w:t>
      </w:r>
    </w:p>
    <w:p w14:paraId="236E0540" w14:textId="750B8592" w:rsidR="00931024" w:rsidRPr="00931024" w:rsidRDefault="00931024" w:rsidP="00931024">
      <w:pPr>
        <w:numPr>
          <w:ilvl w:val="1"/>
          <w:numId w:val="22"/>
        </w:numPr>
        <w:jc w:val="both"/>
        <w:rPr>
          <w:lang w:val="sr-Latn-ME"/>
        </w:rPr>
      </w:pPr>
      <w:r w:rsidRPr="00931024">
        <w:rPr>
          <w:lang w:val="sr-Latn-ME"/>
        </w:rPr>
        <w:t xml:space="preserve">jednostavni </w:t>
      </w:r>
      <w:r w:rsidR="00DA0DA4">
        <w:rPr>
          <w:lang w:val="sr-Latn-ME"/>
        </w:rPr>
        <w:t>PCDS-ovi</w:t>
      </w:r>
      <w:r w:rsidRPr="00931024">
        <w:rPr>
          <w:lang w:val="sr-Latn-ME"/>
        </w:rPr>
        <w:t xml:space="preserve"> kojima se služi specijalista za određene zadatke kao </w:t>
      </w:r>
      <w:r w:rsidR="009D645E">
        <w:rPr>
          <w:lang w:val="sr-Latn-ME"/>
        </w:rPr>
        <w:t>uređajima</w:t>
      </w:r>
      <w:r w:rsidRPr="00931024">
        <w:rPr>
          <w:lang w:val="sr-Latn-ME"/>
        </w:rPr>
        <w:t xml:space="preserve"> za sigurnosno vezivanje.</w:t>
      </w:r>
    </w:p>
    <w:p w14:paraId="4ECC2BC3" w14:textId="77777777" w:rsidR="00931024" w:rsidRPr="00931024" w:rsidRDefault="00931024" w:rsidP="00931024">
      <w:pPr>
        <w:ind w:left="261"/>
        <w:jc w:val="both"/>
        <w:rPr>
          <w:lang w:val="sr-Latn-ME"/>
        </w:rPr>
      </w:pPr>
      <w:r w:rsidRPr="00931024">
        <w:rPr>
          <w:lang w:val="sr-Latn-ME"/>
        </w:rPr>
        <w:t xml:space="preserve">(c ) Instrumenti, oprema ili pribor  koji nisu zahtijevani ovim aneksom (dio-SPO) kao i sva druga oprema koja nije zahtijevana ovom uredbom, ali se nalazi u vazduhoplovu, moraju da budu usaglašeni sa sljedećim: </w:t>
      </w:r>
    </w:p>
    <w:p w14:paraId="09B7A492" w14:textId="77777777" w:rsidR="00931024" w:rsidRPr="00931024" w:rsidRDefault="00931024" w:rsidP="00931024">
      <w:pPr>
        <w:ind w:left="1020"/>
        <w:jc w:val="both"/>
        <w:rPr>
          <w:lang w:val="sr-Latn-ME"/>
        </w:rPr>
      </w:pPr>
      <w:r w:rsidRPr="00931024">
        <w:rPr>
          <w:lang w:val="sr-Latn-ME"/>
        </w:rPr>
        <w:t>(1 )</w:t>
      </w:r>
      <w:r w:rsidR="00F157E3">
        <w:rPr>
          <w:lang w:val="sr-Latn-ME"/>
        </w:rPr>
        <w:t xml:space="preserve"> </w:t>
      </w:r>
      <w:r w:rsidRPr="00931024">
        <w:rPr>
          <w:lang w:val="sr-Latn-ME"/>
        </w:rPr>
        <w:t>informacije koje se do</w:t>
      </w:r>
      <w:r w:rsidR="00095282">
        <w:rPr>
          <w:lang w:val="sr-Latn-ME"/>
        </w:rPr>
        <w:t xml:space="preserve">bijaju pomoću ovih instrumenata, </w:t>
      </w:r>
      <w:r w:rsidRPr="00931024">
        <w:rPr>
          <w:lang w:val="sr-Latn-ME"/>
        </w:rPr>
        <w:t>opreme</w:t>
      </w:r>
      <w:r w:rsidR="00095282">
        <w:rPr>
          <w:lang w:val="sr-Latn-ME"/>
        </w:rPr>
        <w:t xml:space="preserve"> ili pribora</w:t>
      </w:r>
      <w:r w:rsidRPr="00931024">
        <w:rPr>
          <w:lang w:val="sr-Latn-ME"/>
        </w:rPr>
        <w:t xml:space="preserve"> ne smiju da se koriste od strane</w:t>
      </w:r>
      <w:r w:rsidR="00095282">
        <w:rPr>
          <w:lang w:val="sr-Latn-ME"/>
        </w:rPr>
        <w:t xml:space="preserve"> članova</w:t>
      </w:r>
      <w:r w:rsidRPr="00931024">
        <w:rPr>
          <w:lang w:val="sr-Latn-ME"/>
        </w:rPr>
        <w:t xml:space="preserve"> letačke posade zbog postizanja usaglašenosti sa Aneksom I</w:t>
      </w:r>
      <w:r w:rsidR="00095282">
        <w:rPr>
          <w:lang w:val="sr-Latn-ME"/>
        </w:rPr>
        <w:t>I</w:t>
      </w:r>
      <w:r w:rsidRPr="00931024">
        <w:rPr>
          <w:lang w:val="sr-Latn-ME"/>
        </w:rPr>
        <w:t xml:space="preserve"> Uredbe (EZ) br. </w:t>
      </w:r>
      <w:r w:rsidR="00095282">
        <w:rPr>
          <w:lang w:val="sr-Latn-ME"/>
        </w:rPr>
        <w:t>2018</w:t>
      </w:r>
      <w:r w:rsidRPr="00931024">
        <w:rPr>
          <w:lang w:val="sr-Latn-ME"/>
        </w:rPr>
        <w:t>/</w:t>
      </w:r>
      <w:r w:rsidR="00095282">
        <w:rPr>
          <w:lang w:val="sr-Latn-ME"/>
        </w:rPr>
        <w:t>1139</w:t>
      </w:r>
      <w:r w:rsidRPr="00931024">
        <w:rPr>
          <w:lang w:val="sr-Latn-ME"/>
        </w:rPr>
        <w:t xml:space="preserve"> ili</w:t>
      </w:r>
      <w:r w:rsidR="00095282">
        <w:rPr>
          <w:lang w:val="sr-Latn-ME"/>
        </w:rPr>
        <w:t xml:space="preserve"> tačkama</w:t>
      </w:r>
      <w:r w:rsidRPr="00931024">
        <w:rPr>
          <w:lang w:val="sr-Latn-ME"/>
        </w:rPr>
        <w:t xml:space="preserve"> SPO.IDE.A.215 i SPO.IDE.A.220</w:t>
      </w:r>
      <w:r w:rsidR="00095282">
        <w:rPr>
          <w:lang w:val="sr-Latn-ME"/>
        </w:rPr>
        <w:t xml:space="preserve"> ovog aneksa</w:t>
      </w:r>
      <w:r w:rsidRPr="00931024">
        <w:rPr>
          <w:lang w:val="sr-Latn-ME"/>
        </w:rPr>
        <w:t xml:space="preserve">; </w:t>
      </w:r>
    </w:p>
    <w:p w14:paraId="65312883" w14:textId="56101DA3" w:rsidR="00A84E23" w:rsidRPr="00931024" w:rsidRDefault="00931024" w:rsidP="00931024">
      <w:pPr>
        <w:ind w:left="720" w:firstLine="300"/>
        <w:jc w:val="both"/>
        <w:rPr>
          <w:lang w:val="sr-Latn-ME"/>
        </w:rPr>
      </w:pPr>
      <w:r w:rsidRPr="00931024">
        <w:rPr>
          <w:lang w:val="sr-Latn-ME"/>
        </w:rPr>
        <w:t>(2) instrumenti, oprema ili pribor ne smiju da utiču na plovidbenost aviona, čak ni u slučaju kvara ili neispravnosti</w:t>
      </w:r>
      <w:r w:rsidR="000E0F8B" w:rsidRPr="00931024">
        <w:rPr>
          <w:lang w:val="sr-Latn-ME"/>
        </w:rPr>
        <w:t>.”;</w:t>
      </w:r>
    </w:p>
    <w:p w14:paraId="29EC21A0" w14:textId="77777777" w:rsidR="00A84E23" w:rsidRPr="00931024" w:rsidRDefault="000E0F8B" w:rsidP="00F94A3B">
      <w:pPr>
        <w:jc w:val="both"/>
        <w:rPr>
          <w:lang w:val="sr-Latn-ME"/>
        </w:rPr>
      </w:pPr>
      <w:r w:rsidRPr="00931024">
        <w:rPr>
          <w:lang w:val="sr-Latn-ME"/>
        </w:rPr>
        <w:t xml:space="preserve">(e) </w:t>
      </w:r>
      <w:r w:rsidR="00931024" w:rsidRPr="00931024">
        <w:rPr>
          <w:lang w:val="sr-Latn-ME"/>
        </w:rPr>
        <w:t>ta</w:t>
      </w:r>
      <w:r w:rsidR="00A84E23" w:rsidRPr="00931024">
        <w:rPr>
          <w:lang w:val="sr-Latn-ME"/>
        </w:rPr>
        <w:t>čka SPO.IDE.A.105</w:t>
      </w:r>
      <w:r w:rsidRPr="00931024">
        <w:rPr>
          <w:lang w:val="sr-Latn-ME"/>
        </w:rPr>
        <w:t xml:space="preserve"> zamjenjuje se sljedećim:</w:t>
      </w:r>
    </w:p>
    <w:p w14:paraId="62D2D083" w14:textId="434DC9C3" w:rsidR="00A84E23" w:rsidRPr="000E0F8B" w:rsidRDefault="00A84E23" w:rsidP="00F94A3B">
      <w:pPr>
        <w:jc w:val="both"/>
        <w:rPr>
          <w:b/>
          <w:lang w:val="sr-Latn-ME"/>
        </w:rPr>
      </w:pPr>
      <w:r w:rsidRPr="000E0F8B">
        <w:rPr>
          <w:b/>
          <w:lang w:val="sr-Latn-ME"/>
        </w:rPr>
        <w:lastRenderedPageBreak/>
        <w:t>„SPO.IDE.A.105   Minimalna oprema za let</w:t>
      </w:r>
    </w:p>
    <w:p w14:paraId="4C96262E" w14:textId="1A4205A0" w:rsidR="00A72881" w:rsidRPr="00F157E3" w:rsidRDefault="00A72881" w:rsidP="00A72881">
      <w:pPr>
        <w:jc w:val="both"/>
        <w:rPr>
          <w:lang w:val="sr-Latn-ME"/>
        </w:rPr>
      </w:pPr>
      <w:r w:rsidRPr="00F157E3">
        <w:rPr>
          <w:lang w:val="sr-Latn-ME"/>
        </w:rPr>
        <w:t xml:space="preserve">Let ne smije da započne ako bilo koji od instrumenata aviona, </w:t>
      </w:r>
      <w:r w:rsidR="00DA0DA4">
        <w:rPr>
          <w:lang w:val="sr-Latn-ME"/>
        </w:rPr>
        <w:t>stavki</w:t>
      </w:r>
      <w:r w:rsidR="00DA0DA4" w:rsidRPr="00F157E3">
        <w:rPr>
          <w:lang w:val="sr-Latn-ME"/>
        </w:rPr>
        <w:t xml:space="preserve"> </w:t>
      </w:r>
      <w:r w:rsidRPr="00F157E3">
        <w:rPr>
          <w:lang w:val="sr-Latn-ME"/>
        </w:rPr>
        <w:t xml:space="preserve">opreme ili funkcija potrebnih za predviđeni let budu neispravni ili nedostaju, osim ako je ispunjen neki od sljedećih uslova: </w:t>
      </w:r>
    </w:p>
    <w:p w14:paraId="37437E77" w14:textId="060FFF44" w:rsidR="00A72881" w:rsidRPr="00F157E3" w:rsidRDefault="00A72881" w:rsidP="00A72881">
      <w:pPr>
        <w:numPr>
          <w:ilvl w:val="0"/>
          <w:numId w:val="23"/>
        </w:numPr>
        <w:jc w:val="both"/>
        <w:rPr>
          <w:lang w:val="sr-Latn-ME"/>
        </w:rPr>
      </w:pPr>
      <w:r w:rsidRPr="00F157E3">
        <w:rPr>
          <w:lang w:val="sr-Latn-ME"/>
        </w:rPr>
        <w:t xml:space="preserve">avionom </w:t>
      </w:r>
      <w:r w:rsidR="00D815C7" w:rsidRPr="00F157E3">
        <w:rPr>
          <w:lang w:val="sr-Latn-ME"/>
        </w:rPr>
        <w:t xml:space="preserve">se </w:t>
      </w:r>
      <w:r w:rsidRPr="00F157E3">
        <w:rPr>
          <w:lang w:val="sr-Latn-ME"/>
        </w:rPr>
        <w:t xml:space="preserve">izvode operacije u skladu sa listom minimalne ispravnosti opreme i sistema vazduhoplova (MEL);  </w:t>
      </w:r>
    </w:p>
    <w:p w14:paraId="33576735" w14:textId="7FBCEAD6" w:rsidR="00A72881" w:rsidRPr="00F157E3" w:rsidRDefault="00A72881" w:rsidP="00A72881">
      <w:pPr>
        <w:numPr>
          <w:ilvl w:val="0"/>
          <w:numId w:val="23"/>
        </w:numPr>
        <w:jc w:val="both"/>
        <w:rPr>
          <w:lang w:val="sr-Latn-ME"/>
        </w:rPr>
      </w:pPr>
      <w:r w:rsidRPr="00F157E3">
        <w:rPr>
          <w:lang w:val="sr-Latn-ME"/>
        </w:rPr>
        <w:t>za složene avione na motorni pogon i za sve avione koji se koriste u komercijalnim operacijama, je operatoru odobreno, od strane nadležn</w:t>
      </w:r>
      <w:r w:rsidR="00AF0856">
        <w:rPr>
          <w:lang w:val="sr-Latn-ME"/>
        </w:rPr>
        <w:t>ih</w:t>
      </w:r>
      <w:r w:rsidRPr="00F157E3">
        <w:rPr>
          <w:lang w:val="sr-Latn-ME"/>
        </w:rPr>
        <w:t xml:space="preserve"> </w:t>
      </w:r>
      <w:r w:rsidR="00AF0856">
        <w:rPr>
          <w:lang w:val="sr-Latn-ME"/>
        </w:rPr>
        <w:t>vlasti</w:t>
      </w:r>
      <w:r w:rsidRPr="00F157E3">
        <w:rPr>
          <w:lang w:val="sr-Latn-ME"/>
        </w:rPr>
        <w:t>, da upravlja avionom u okviru ograničenja glavne liste minimalne ispravnosti opreme i sistema vazduhoplova (MMEL)</w:t>
      </w:r>
      <w:r w:rsidR="00F157E3">
        <w:rPr>
          <w:lang w:val="sr-Latn-ME"/>
        </w:rPr>
        <w:t xml:space="preserve"> u sklad</w:t>
      </w:r>
      <w:r w:rsidRPr="00F157E3">
        <w:rPr>
          <w:lang w:val="sr-Latn-ME"/>
        </w:rPr>
        <w:t>u</w:t>
      </w:r>
      <w:r w:rsidR="00F157E3">
        <w:rPr>
          <w:lang w:val="sr-Latn-ME"/>
        </w:rPr>
        <w:t xml:space="preserve"> </w:t>
      </w:r>
      <w:r w:rsidRPr="00F157E3">
        <w:rPr>
          <w:lang w:val="sr-Latn-ME"/>
        </w:rPr>
        <w:t xml:space="preserve">sa tačkom ORO.MLR.105(j) Aneksa III;  </w:t>
      </w:r>
    </w:p>
    <w:p w14:paraId="3B1F3D23" w14:textId="2EC078CB" w:rsidR="00A84E23" w:rsidRPr="00F157E3" w:rsidRDefault="00A72881" w:rsidP="00F94A3B">
      <w:pPr>
        <w:numPr>
          <w:ilvl w:val="0"/>
          <w:numId w:val="23"/>
        </w:numPr>
        <w:jc w:val="both"/>
        <w:rPr>
          <w:lang w:val="sr-Latn-ME"/>
        </w:rPr>
      </w:pPr>
      <w:r w:rsidRPr="00F157E3">
        <w:rPr>
          <w:lang w:val="sr-Latn-ME"/>
        </w:rPr>
        <w:t xml:space="preserve">avionu </w:t>
      </w:r>
      <w:r w:rsidR="00D815C7" w:rsidRPr="00F157E3">
        <w:rPr>
          <w:lang w:val="sr-Latn-ME"/>
        </w:rPr>
        <w:t xml:space="preserve">je </w:t>
      </w:r>
      <w:r w:rsidRPr="00F157E3">
        <w:rPr>
          <w:lang w:val="sr-Latn-ME"/>
        </w:rPr>
        <w:t>izdata dozvola za let u skladu sa primjenljivim zahtjevima plovidbenosti</w:t>
      </w:r>
      <w:r w:rsidR="00996666" w:rsidRPr="00F157E3">
        <w:rPr>
          <w:lang w:val="sr-Latn-ME"/>
        </w:rPr>
        <w:t>.”;</w:t>
      </w:r>
    </w:p>
    <w:p w14:paraId="38793C3C" w14:textId="77777777" w:rsidR="00A84E23" w:rsidRPr="00F157E3" w:rsidRDefault="00996666" w:rsidP="00F94A3B">
      <w:pPr>
        <w:jc w:val="both"/>
        <w:rPr>
          <w:lang w:val="sr-Latn-ME"/>
        </w:rPr>
      </w:pPr>
      <w:r w:rsidRPr="00F157E3">
        <w:rPr>
          <w:lang w:val="sr-Latn-ME"/>
        </w:rPr>
        <w:t xml:space="preserve">(f) </w:t>
      </w:r>
      <w:r w:rsidR="00A72881" w:rsidRPr="00F157E3">
        <w:rPr>
          <w:lang w:val="sr-Latn-ME"/>
        </w:rPr>
        <w:t>ta</w:t>
      </w:r>
      <w:r w:rsidR="00A84E23" w:rsidRPr="00F157E3">
        <w:rPr>
          <w:lang w:val="sr-Latn-ME"/>
        </w:rPr>
        <w:t>čka SPO.IDE.A.120 mijenja se kako slij</w:t>
      </w:r>
      <w:r w:rsidRPr="00F157E3">
        <w:rPr>
          <w:lang w:val="sr-Latn-ME"/>
        </w:rPr>
        <w:t>edi:</w:t>
      </w:r>
    </w:p>
    <w:p w14:paraId="1E089F71" w14:textId="74D30119" w:rsidR="00A84E23" w:rsidRPr="00F157E3" w:rsidRDefault="004B101D" w:rsidP="00F94A3B">
      <w:pPr>
        <w:jc w:val="both"/>
        <w:rPr>
          <w:lang w:val="sr-Latn-ME"/>
        </w:rPr>
      </w:pPr>
      <w:r w:rsidRPr="00F157E3">
        <w:rPr>
          <w:lang w:val="sr-Latn-ME"/>
        </w:rPr>
        <w:t>(i)</w:t>
      </w:r>
      <w:r w:rsidR="00996666" w:rsidRPr="00F157E3">
        <w:rPr>
          <w:lang w:val="sr-Latn-ME"/>
        </w:rPr>
        <w:t xml:space="preserve"> </w:t>
      </w:r>
      <w:r w:rsidR="00A84E23" w:rsidRPr="00F157E3">
        <w:rPr>
          <w:lang w:val="sr-Latn-ME"/>
        </w:rPr>
        <w:t xml:space="preserve">u </w:t>
      </w:r>
      <w:r w:rsidR="0080281E" w:rsidRPr="00F157E3">
        <w:rPr>
          <w:lang w:val="sr-Latn-ME"/>
        </w:rPr>
        <w:t xml:space="preserve">tački (a), </w:t>
      </w:r>
      <w:r w:rsidR="00306EE7">
        <w:rPr>
          <w:lang w:val="sr-Latn-ME"/>
        </w:rPr>
        <w:t>pod</w:t>
      </w:r>
      <w:r w:rsidR="0080281E" w:rsidRPr="00F157E3">
        <w:rPr>
          <w:lang w:val="sr-Latn-ME"/>
        </w:rPr>
        <w:t>tačka (3)</w:t>
      </w:r>
      <w:r w:rsidR="00996666" w:rsidRPr="00F157E3">
        <w:rPr>
          <w:lang w:val="sr-Latn-ME"/>
        </w:rPr>
        <w:t xml:space="preserve"> zamjenjuje se sljedećim:</w:t>
      </w:r>
    </w:p>
    <w:p w14:paraId="4BD97D21" w14:textId="53F18C82" w:rsidR="00A84E23" w:rsidRPr="00F157E3" w:rsidRDefault="00996666" w:rsidP="00F94A3B">
      <w:pPr>
        <w:jc w:val="both"/>
        <w:rPr>
          <w:lang w:val="sr-Latn-ME"/>
        </w:rPr>
      </w:pPr>
      <w:r w:rsidRPr="00F157E3">
        <w:rPr>
          <w:lang w:val="sr-Latn-ME"/>
        </w:rPr>
        <w:t>„</w:t>
      </w:r>
      <w:r w:rsidR="004B101D" w:rsidRPr="00F157E3">
        <w:rPr>
          <w:lang w:val="sr-Latn-ME"/>
        </w:rPr>
        <w:t>(3)</w:t>
      </w:r>
      <w:r w:rsidRPr="00F157E3">
        <w:rPr>
          <w:lang w:val="sr-Latn-ME"/>
        </w:rPr>
        <w:t xml:space="preserve"> </w:t>
      </w:r>
      <w:r w:rsidR="00A84E23" w:rsidRPr="00F157E3">
        <w:rPr>
          <w:lang w:val="sr-Latn-ME"/>
        </w:rPr>
        <w:t>barometarske visine;”;</w:t>
      </w:r>
    </w:p>
    <w:p w14:paraId="71A234F9" w14:textId="5DDE21AD" w:rsidR="00A84E23" w:rsidRPr="00F157E3" w:rsidRDefault="004B101D" w:rsidP="00F94A3B">
      <w:pPr>
        <w:jc w:val="both"/>
        <w:rPr>
          <w:lang w:val="sr-Latn-ME"/>
        </w:rPr>
      </w:pPr>
      <w:r w:rsidRPr="00F157E3">
        <w:rPr>
          <w:lang w:val="sr-Latn-ME"/>
        </w:rPr>
        <w:t>(ii)</w:t>
      </w:r>
      <w:r w:rsidR="00996666" w:rsidRPr="00F157E3">
        <w:rPr>
          <w:lang w:val="sr-Latn-ME"/>
        </w:rPr>
        <w:t xml:space="preserve"> </w:t>
      </w:r>
      <w:r w:rsidR="00A84E23" w:rsidRPr="00F157E3">
        <w:rPr>
          <w:lang w:val="sr-Latn-ME"/>
        </w:rPr>
        <w:t xml:space="preserve">u </w:t>
      </w:r>
      <w:r w:rsidR="0080281E" w:rsidRPr="00F157E3">
        <w:rPr>
          <w:lang w:val="sr-Latn-ME"/>
        </w:rPr>
        <w:t xml:space="preserve">tački (e), </w:t>
      </w:r>
      <w:r w:rsidR="00306EE7">
        <w:rPr>
          <w:lang w:val="sr-Latn-ME"/>
        </w:rPr>
        <w:t>pod</w:t>
      </w:r>
      <w:r w:rsidR="0080281E" w:rsidRPr="00F157E3">
        <w:rPr>
          <w:lang w:val="sr-Latn-ME"/>
        </w:rPr>
        <w:t>tačka (1)</w:t>
      </w:r>
      <w:r w:rsidR="00996666" w:rsidRPr="00F157E3">
        <w:rPr>
          <w:lang w:val="sr-Latn-ME"/>
        </w:rPr>
        <w:t xml:space="preserve"> zamjenjuje se sljedećim:</w:t>
      </w:r>
    </w:p>
    <w:p w14:paraId="76D73A6D" w14:textId="75355669" w:rsidR="00A84E23" w:rsidRPr="00F157E3" w:rsidRDefault="00996666" w:rsidP="00F94A3B">
      <w:pPr>
        <w:jc w:val="both"/>
        <w:rPr>
          <w:lang w:val="sr-Latn-ME"/>
        </w:rPr>
      </w:pPr>
      <w:r w:rsidRPr="00F157E3">
        <w:rPr>
          <w:lang w:val="sr-Latn-ME"/>
        </w:rPr>
        <w:t>„</w:t>
      </w:r>
      <w:r w:rsidR="004B101D" w:rsidRPr="00F157E3">
        <w:rPr>
          <w:lang w:val="sr-Latn-ME"/>
        </w:rPr>
        <w:t xml:space="preserve">(1) </w:t>
      </w:r>
      <w:r w:rsidR="00A84E23" w:rsidRPr="00F157E3">
        <w:rPr>
          <w:lang w:val="sr-Latn-ME"/>
        </w:rPr>
        <w:t>barometarske visine;”;</w:t>
      </w:r>
    </w:p>
    <w:p w14:paraId="39E95F1C" w14:textId="77777777" w:rsidR="00A84E23" w:rsidRPr="00F157E3" w:rsidRDefault="00996666" w:rsidP="00F94A3B">
      <w:pPr>
        <w:jc w:val="both"/>
        <w:rPr>
          <w:lang w:val="sr-Latn-ME"/>
        </w:rPr>
      </w:pPr>
      <w:r w:rsidRPr="00F157E3">
        <w:rPr>
          <w:lang w:val="sr-Latn-ME"/>
        </w:rPr>
        <w:t xml:space="preserve">(g) </w:t>
      </w:r>
      <w:r w:rsidR="0080281E" w:rsidRPr="00F157E3">
        <w:rPr>
          <w:lang w:val="sr-Latn-ME"/>
        </w:rPr>
        <w:t>ta</w:t>
      </w:r>
      <w:r w:rsidR="00A84E23" w:rsidRPr="00F157E3">
        <w:rPr>
          <w:lang w:val="sr-Latn-ME"/>
        </w:rPr>
        <w:t>čka SPO.IDE</w:t>
      </w:r>
      <w:r w:rsidRPr="00F157E3">
        <w:rPr>
          <w:lang w:val="sr-Latn-ME"/>
        </w:rPr>
        <w:t>.A.125 mijenja se kako slijedi:</w:t>
      </w:r>
    </w:p>
    <w:p w14:paraId="48F28439" w14:textId="2DBEE4F5" w:rsidR="00A84E23" w:rsidRPr="00F157E3" w:rsidRDefault="004B101D" w:rsidP="00F94A3B">
      <w:pPr>
        <w:jc w:val="both"/>
        <w:rPr>
          <w:lang w:val="sr-Latn-ME"/>
        </w:rPr>
      </w:pPr>
      <w:r w:rsidRPr="00F157E3">
        <w:rPr>
          <w:lang w:val="sr-Latn-ME"/>
        </w:rPr>
        <w:t>(i)</w:t>
      </w:r>
      <w:r w:rsidR="00996666" w:rsidRPr="00F157E3">
        <w:rPr>
          <w:lang w:val="sr-Latn-ME"/>
        </w:rPr>
        <w:t xml:space="preserve"> </w:t>
      </w:r>
      <w:r w:rsidR="00A84E23" w:rsidRPr="00F157E3">
        <w:rPr>
          <w:lang w:val="sr-Latn-ME"/>
        </w:rPr>
        <w:t xml:space="preserve">u </w:t>
      </w:r>
      <w:r w:rsidR="0080281E" w:rsidRPr="00F157E3">
        <w:rPr>
          <w:lang w:val="sr-Latn-ME"/>
        </w:rPr>
        <w:t>tački</w:t>
      </w:r>
      <w:r w:rsidR="00A84E23" w:rsidRPr="00F157E3">
        <w:rPr>
          <w:lang w:val="sr-Latn-ME"/>
        </w:rPr>
        <w:t xml:space="preserve"> (a) </w:t>
      </w:r>
      <w:r w:rsidR="00306EE7">
        <w:rPr>
          <w:lang w:val="sr-Latn-ME"/>
        </w:rPr>
        <w:t>pod</w:t>
      </w:r>
      <w:r w:rsidR="0080281E" w:rsidRPr="00F157E3">
        <w:rPr>
          <w:lang w:val="sr-Latn-ME"/>
        </w:rPr>
        <w:t>tačka</w:t>
      </w:r>
      <w:r w:rsidR="00996666" w:rsidRPr="00F157E3">
        <w:rPr>
          <w:lang w:val="sr-Latn-ME"/>
        </w:rPr>
        <w:t xml:space="preserve"> </w:t>
      </w:r>
      <w:r w:rsidR="0080281E" w:rsidRPr="00F157E3">
        <w:rPr>
          <w:lang w:val="sr-Latn-ME"/>
        </w:rPr>
        <w:t>(3)</w:t>
      </w:r>
      <w:r w:rsidR="00996666" w:rsidRPr="00F157E3">
        <w:rPr>
          <w:lang w:val="sr-Latn-ME"/>
        </w:rPr>
        <w:t xml:space="preserve"> zamjenjuje se sljedećim:</w:t>
      </w:r>
    </w:p>
    <w:p w14:paraId="1AC74A63" w14:textId="49E7F90B" w:rsidR="00A84E23" w:rsidRPr="00F157E3" w:rsidRDefault="00996666" w:rsidP="00F94A3B">
      <w:pPr>
        <w:jc w:val="both"/>
        <w:rPr>
          <w:lang w:val="sr-Latn-ME"/>
        </w:rPr>
      </w:pPr>
      <w:r w:rsidRPr="00F157E3">
        <w:rPr>
          <w:lang w:val="sr-Latn-ME"/>
        </w:rPr>
        <w:t>„</w:t>
      </w:r>
      <w:r w:rsidR="004B101D" w:rsidRPr="00F157E3">
        <w:rPr>
          <w:lang w:val="sr-Latn-ME"/>
        </w:rPr>
        <w:t>(3)</w:t>
      </w:r>
      <w:r w:rsidRPr="00F157E3">
        <w:rPr>
          <w:lang w:val="sr-Latn-ME"/>
        </w:rPr>
        <w:t xml:space="preserve"> </w:t>
      </w:r>
      <w:r w:rsidR="00A84E23" w:rsidRPr="00F157E3">
        <w:rPr>
          <w:lang w:val="sr-Latn-ME"/>
        </w:rPr>
        <w:t>barometarske visine;”;</w:t>
      </w:r>
    </w:p>
    <w:p w14:paraId="6A7D7CF9" w14:textId="0F624F31" w:rsidR="00A84E23" w:rsidRPr="00F157E3" w:rsidRDefault="004B101D" w:rsidP="00F94A3B">
      <w:pPr>
        <w:jc w:val="both"/>
        <w:rPr>
          <w:lang w:val="sr-Latn-ME"/>
        </w:rPr>
      </w:pPr>
      <w:r w:rsidRPr="00F157E3">
        <w:rPr>
          <w:lang w:val="sr-Latn-ME"/>
        </w:rPr>
        <w:t>(ii)</w:t>
      </w:r>
      <w:r w:rsidR="00996666" w:rsidRPr="00F157E3">
        <w:rPr>
          <w:lang w:val="sr-Latn-ME"/>
        </w:rPr>
        <w:t xml:space="preserve"> </w:t>
      </w:r>
      <w:r w:rsidR="00A84E23" w:rsidRPr="00F157E3">
        <w:rPr>
          <w:lang w:val="sr-Latn-ME"/>
        </w:rPr>
        <w:t xml:space="preserve">u </w:t>
      </w:r>
      <w:r w:rsidR="0080281E" w:rsidRPr="00F157E3">
        <w:rPr>
          <w:lang w:val="sr-Latn-ME"/>
        </w:rPr>
        <w:t xml:space="preserve">tački (c), </w:t>
      </w:r>
      <w:r w:rsidR="00306EE7">
        <w:rPr>
          <w:lang w:val="sr-Latn-ME"/>
        </w:rPr>
        <w:t>pod</w:t>
      </w:r>
      <w:r w:rsidR="0080281E" w:rsidRPr="00F157E3">
        <w:rPr>
          <w:lang w:val="sr-Latn-ME"/>
        </w:rPr>
        <w:t>tačka (1)</w:t>
      </w:r>
      <w:r w:rsidR="00996666" w:rsidRPr="00F157E3">
        <w:rPr>
          <w:lang w:val="sr-Latn-ME"/>
        </w:rPr>
        <w:t xml:space="preserve"> zamjenjuje se sljedećim:</w:t>
      </w:r>
    </w:p>
    <w:p w14:paraId="6B304175" w14:textId="290B92DA" w:rsidR="00A84E23" w:rsidRPr="00F157E3" w:rsidRDefault="00996666" w:rsidP="00F94A3B">
      <w:pPr>
        <w:jc w:val="both"/>
        <w:rPr>
          <w:lang w:val="sr-Latn-ME"/>
        </w:rPr>
      </w:pPr>
      <w:r w:rsidRPr="00F157E3">
        <w:rPr>
          <w:lang w:val="sr-Latn-ME"/>
        </w:rPr>
        <w:t>„</w:t>
      </w:r>
      <w:r w:rsidR="004B101D" w:rsidRPr="00F157E3">
        <w:rPr>
          <w:lang w:val="sr-Latn-ME"/>
        </w:rPr>
        <w:t>(1)</w:t>
      </w:r>
      <w:r w:rsidRPr="00F157E3">
        <w:rPr>
          <w:lang w:val="sr-Latn-ME"/>
        </w:rPr>
        <w:t xml:space="preserve"> </w:t>
      </w:r>
      <w:r w:rsidR="00A84E23" w:rsidRPr="00F157E3">
        <w:rPr>
          <w:lang w:val="sr-Latn-ME"/>
        </w:rPr>
        <w:t>barometarske visine;”;</w:t>
      </w:r>
    </w:p>
    <w:p w14:paraId="354C2003" w14:textId="4984C984" w:rsidR="00A84E23" w:rsidRPr="00F157E3" w:rsidRDefault="004B101D" w:rsidP="00F94A3B">
      <w:pPr>
        <w:jc w:val="both"/>
        <w:rPr>
          <w:lang w:val="sr-Latn-ME"/>
        </w:rPr>
      </w:pPr>
      <w:r w:rsidRPr="00F157E3">
        <w:rPr>
          <w:lang w:val="sr-Latn-ME"/>
        </w:rPr>
        <w:t>(iii)</w:t>
      </w:r>
      <w:r w:rsidR="00996666" w:rsidRPr="00F157E3">
        <w:rPr>
          <w:lang w:val="sr-Latn-ME"/>
        </w:rPr>
        <w:t xml:space="preserve"> </w:t>
      </w:r>
      <w:r w:rsidR="00A84E23" w:rsidRPr="00F157E3">
        <w:rPr>
          <w:lang w:val="sr-Latn-ME"/>
        </w:rPr>
        <w:t xml:space="preserve">u </w:t>
      </w:r>
      <w:r w:rsidR="0080281E" w:rsidRPr="00F157E3">
        <w:rPr>
          <w:lang w:val="sr-Latn-ME"/>
        </w:rPr>
        <w:t xml:space="preserve">tački (e), </w:t>
      </w:r>
      <w:r w:rsidR="00306EE7">
        <w:rPr>
          <w:lang w:val="sr-Latn-ME"/>
        </w:rPr>
        <w:t>pod</w:t>
      </w:r>
      <w:r w:rsidR="0080281E" w:rsidRPr="00F157E3">
        <w:rPr>
          <w:lang w:val="sr-Latn-ME"/>
        </w:rPr>
        <w:t>tačka (4)</w:t>
      </w:r>
      <w:r w:rsidR="00996666" w:rsidRPr="00F157E3">
        <w:rPr>
          <w:lang w:val="sr-Latn-ME"/>
        </w:rPr>
        <w:t xml:space="preserve"> zamjenjuje se sljedećim:</w:t>
      </w:r>
    </w:p>
    <w:p w14:paraId="4474EC54" w14:textId="6EAE0404" w:rsidR="00A84E23" w:rsidRPr="00A84E23" w:rsidRDefault="00996666" w:rsidP="00F94A3B">
      <w:pPr>
        <w:jc w:val="both"/>
        <w:rPr>
          <w:lang w:val="sr-Latn-ME"/>
        </w:rPr>
      </w:pPr>
      <w:r>
        <w:rPr>
          <w:lang w:val="sr-Latn-ME"/>
        </w:rPr>
        <w:t>„</w:t>
      </w:r>
      <w:r w:rsidR="0080281E">
        <w:rPr>
          <w:lang w:val="sr-Latn-ME"/>
        </w:rPr>
        <w:t>(4)</w:t>
      </w:r>
      <w:r>
        <w:rPr>
          <w:lang w:val="sr-Latn-ME"/>
        </w:rPr>
        <w:t xml:space="preserve"> </w:t>
      </w:r>
      <w:r w:rsidR="0080281E" w:rsidRPr="0080281E">
        <w:t>snabdijevanjem</w:t>
      </w:r>
      <w:r w:rsidR="0080281E" w:rsidRPr="0080281E">
        <w:rPr>
          <w:lang w:val="sr-Latn-ME"/>
        </w:rPr>
        <w:t xml:space="preserve"> </w:t>
      </w:r>
      <w:r w:rsidR="0080281E" w:rsidRPr="0080281E">
        <w:t>elektri</w:t>
      </w:r>
      <w:r w:rsidR="0080281E" w:rsidRPr="0080281E">
        <w:rPr>
          <w:lang w:val="sr-Latn-ME"/>
        </w:rPr>
        <w:t>č</w:t>
      </w:r>
      <w:r w:rsidR="0080281E" w:rsidRPr="0080281E">
        <w:t>nom</w:t>
      </w:r>
      <w:r w:rsidR="0080281E" w:rsidRPr="0080281E">
        <w:rPr>
          <w:lang w:val="sr-Latn-ME"/>
        </w:rPr>
        <w:t xml:space="preserve"> </w:t>
      </w:r>
      <w:r w:rsidR="0080281E" w:rsidRPr="0080281E">
        <w:t>energijom</w:t>
      </w:r>
      <w:r w:rsidR="0080281E" w:rsidRPr="0080281E">
        <w:rPr>
          <w:lang w:val="sr-Latn-ME"/>
        </w:rPr>
        <w:t xml:space="preserve"> </w:t>
      </w:r>
      <w:r w:rsidR="0080281E" w:rsidRPr="0080281E">
        <w:t>u</w:t>
      </w:r>
      <w:r w:rsidR="0080281E" w:rsidRPr="0080281E">
        <w:rPr>
          <w:lang w:val="sr-Latn-ME"/>
        </w:rPr>
        <w:t xml:space="preserve"> </w:t>
      </w:r>
      <w:r w:rsidR="0080281E" w:rsidRPr="0080281E">
        <w:t>slu</w:t>
      </w:r>
      <w:r w:rsidR="0080281E" w:rsidRPr="0080281E">
        <w:rPr>
          <w:lang w:val="sr-Latn-ME"/>
        </w:rPr>
        <w:t>č</w:t>
      </w:r>
      <w:r w:rsidR="0080281E" w:rsidRPr="0080281E">
        <w:t>aju</w:t>
      </w:r>
      <w:r w:rsidR="0080281E" w:rsidRPr="0080281E">
        <w:rPr>
          <w:lang w:val="sr-Latn-ME"/>
        </w:rPr>
        <w:t xml:space="preserve"> </w:t>
      </w:r>
      <w:r w:rsidR="0080281E" w:rsidRPr="0080281E">
        <w:t>nu</w:t>
      </w:r>
      <w:r w:rsidR="0080281E" w:rsidRPr="0080281E">
        <w:rPr>
          <w:lang w:val="sr-Latn-ME"/>
        </w:rPr>
        <w:t>ž</w:t>
      </w:r>
      <w:r w:rsidR="0080281E" w:rsidRPr="0080281E">
        <w:t>de</w:t>
      </w:r>
      <w:r w:rsidR="0080281E" w:rsidRPr="0080281E">
        <w:rPr>
          <w:lang w:val="sr-Latn-ME"/>
        </w:rPr>
        <w:t xml:space="preserve">, </w:t>
      </w:r>
      <w:r w:rsidR="0080281E" w:rsidRPr="0080281E">
        <w:t>koje</w:t>
      </w:r>
      <w:r w:rsidR="0080281E" w:rsidRPr="0080281E">
        <w:rPr>
          <w:lang w:val="sr-Latn-ME"/>
        </w:rPr>
        <w:t xml:space="preserve"> </w:t>
      </w:r>
      <w:r w:rsidR="0080281E" w:rsidRPr="0080281E">
        <w:t>je</w:t>
      </w:r>
      <w:r w:rsidR="0080281E" w:rsidRPr="0080281E">
        <w:rPr>
          <w:lang w:val="sr-Latn-ME"/>
        </w:rPr>
        <w:t xml:space="preserve"> </w:t>
      </w:r>
      <w:r w:rsidR="0080281E" w:rsidRPr="0080281E">
        <w:t>nezavisno</w:t>
      </w:r>
      <w:r w:rsidR="0080281E" w:rsidRPr="0080281E">
        <w:rPr>
          <w:lang w:val="sr-Latn-ME"/>
        </w:rPr>
        <w:t xml:space="preserve"> </w:t>
      </w:r>
      <w:r w:rsidR="0080281E" w:rsidRPr="0080281E">
        <w:t>od</w:t>
      </w:r>
      <w:r w:rsidR="0080281E" w:rsidRPr="0080281E">
        <w:rPr>
          <w:lang w:val="sr-Latn-ME"/>
        </w:rPr>
        <w:t xml:space="preserve"> </w:t>
      </w:r>
      <w:r w:rsidR="0080281E" w:rsidRPr="0080281E">
        <w:t>glavnog</w:t>
      </w:r>
      <w:r w:rsidR="0080281E" w:rsidRPr="0080281E">
        <w:rPr>
          <w:lang w:val="sr-Latn-ME"/>
        </w:rPr>
        <w:t xml:space="preserve"> </w:t>
      </w:r>
      <w:r w:rsidR="0080281E" w:rsidRPr="0080281E">
        <w:t>sistema</w:t>
      </w:r>
      <w:r w:rsidR="0080281E" w:rsidRPr="0080281E">
        <w:rPr>
          <w:lang w:val="sr-Latn-ME"/>
        </w:rPr>
        <w:t xml:space="preserve"> </w:t>
      </w:r>
      <w:r w:rsidR="0080281E" w:rsidRPr="0080281E">
        <w:t>proizvodnje</w:t>
      </w:r>
      <w:r w:rsidR="0080281E" w:rsidRPr="0080281E">
        <w:rPr>
          <w:lang w:val="sr-Latn-ME"/>
        </w:rPr>
        <w:t xml:space="preserve"> </w:t>
      </w:r>
      <w:r w:rsidR="0080281E" w:rsidRPr="0080281E">
        <w:t>elektri</w:t>
      </w:r>
      <w:r w:rsidR="0080281E" w:rsidRPr="0080281E">
        <w:rPr>
          <w:lang w:val="sr-Latn-ME"/>
        </w:rPr>
        <w:t>č</w:t>
      </w:r>
      <w:r w:rsidR="0080281E" w:rsidRPr="0080281E">
        <w:t>ne</w:t>
      </w:r>
      <w:r w:rsidR="0080281E" w:rsidRPr="0080281E">
        <w:rPr>
          <w:lang w:val="sr-Latn-ME"/>
        </w:rPr>
        <w:t xml:space="preserve"> </w:t>
      </w:r>
      <w:r w:rsidR="0080281E" w:rsidRPr="0080281E">
        <w:t>energije</w:t>
      </w:r>
      <w:r w:rsidR="0080281E" w:rsidRPr="0080281E">
        <w:rPr>
          <w:lang w:val="sr-Latn-ME"/>
        </w:rPr>
        <w:t xml:space="preserve">, </w:t>
      </w:r>
      <w:r w:rsidR="0080281E" w:rsidRPr="0080281E">
        <w:t>za</w:t>
      </w:r>
      <w:r w:rsidR="0080281E" w:rsidRPr="0080281E">
        <w:rPr>
          <w:lang w:val="sr-Latn-ME"/>
        </w:rPr>
        <w:t xml:space="preserve"> </w:t>
      </w:r>
      <w:r w:rsidR="0080281E" w:rsidRPr="0080281E">
        <w:t>potrebe</w:t>
      </w:r>
      <w:r w:rsidR="0080281E" w:rsidRPr="0080281E">
        <w:rPr>
          <w:lang w:val="sr-Latn-ME"/>
        </w:rPr>
        <w:t xml:space="preserve"> </w:t>
      </w:r>
      <w:r w:rsidR="0080281E" w:rsidRPr="0080281E">
        <w:t>funkcionisanja</w:t>
      </w:r>
      <w:r w:rsidR="0080281E" w:rsidRPr="0080281E">
        <w:rPr>
          <w:lang w:val="sr-Latn-ME"/>
        </w:rPr>
        <w:t xml:space="preserve"> </w:t>
      </w:r>
      <w:r w:rsidR="0080281E" w:rsidRPr="0080281E">
        <w:t>i</w:t>
      </w:r>
      <w:r w:rsidR="0080281E" w:rsidRPr="0080281E">
        <w:rPr>
          <w:lang w:val="sr-Latn-ME"/>
        </w:rPr>
        <w:t xml:space="preserve"> </w:t>
      </w:r>
      <w:r w:rsidR="0080281E" w:rsidRPr="0080281E">
        <w:t>osvjetljavanja</w:t>
      </w:r>
      <w:r w:rsidR="0080281E" w:rsidRPr="0080281E">
        <w:rPr>
          <w:lang w:val="sr-Latn-ME"/>
        </w:rPr>
        <w:t xml:space="preserve"> </w:t>
      </w:r>
      <w:r w:rsidR="0080281E" w:rsidRPr="0080281E">
        <w:t>sistema</w:t>
      </w:r>
      <w:r w:rsidR="0080281E" w:rsidRPr="0080281E">
        <w:rPr>
          <w:lang w:val="sr-Latn-ME"/>
        </w:rPr>
        <w:t xml:space="preserve"> </w:t>
      </w:r>
      <w:r w:rsidR="0080281E" w:rsidRPr="0080281E">
        <w:t>za</w:t>
      </w:r>
      <w:r w:rsidR="0080281E" w:rsidRPr="0080281E">
        <w:rPr>
          <w:lang w:val="sr-Latn-ME"/>
        </w:rPr>
        <w:t xml:space="preserve"> </w:t>
      </w:r>
      <w:r w:rsidR="0080281E" w:rsidRPr="0080281E">
        <w:t>prikaz</w:t>
      </w:r>
      <w:r w:rsidR="0080281E" w:rsidRPr="0080281E">
        <w:rPr>
          <w:lang w:val="sr-Latn-ME"/>
        </w:rPr>
        <w:t xml:space="preserve"> </w:t>
      </w:r>
      <w:r w:rsidR="0080281E" w:rsidRPr="0080281E">
        <w:t>polo</w:t>
      </w:r>
      <w:r w:rsidR="0080281E" w:rsidRPr="0080281E">
        <w:rPr>
          <w:lang w:val="sr-Latn-ME"/>
        </w:rPr>
        <w:t>ž</w:t>
      </w:r>
      <w:r w:rsidR="0080281E" w:rsidRPr="0080281E">
        <w:t>aja</w:t>
      </w:r>
      <w:r w:rsidR="0080281E" w:rsidRPr="0080281E">
        <w:rPr>
          <w:lang w:val="sr-Latn-ME"/>
        </w:rPr>
        <w:t xml:space="preserve"> </w:t>
      </w:r>
      <w:r w:rsidR="0080281E" w:rsidRPr="0080281E">
        <w:t>na</w:t>
      </w:r>
      <w:r w:rsidR="0080281E" w:rsidRPr="0080281E">
        <w:rPr>
          <w:lang w:val="sr-Latn-ME"/>
        </w:rPr>
        <w:t xml:space="preserve"> </w:t>
      </w:r>
      <w:r w:rsidR="0080281E" w:rsidRPr="0080281E">
        <w:t>period</w:t>
      </w:r>
      <w:r w:rsidR="0080281E" w:rsidRPr="0080281E">
        <w:rPr>
          <w:lang w:val="sr-Latn-ME"/>
        </w:rPr>
        <w:t xml:space="preserve"> </w:t>
      </w:r>
      <w:r w:rsidR="0080281E" w:rsidRPr="0080281E">
        <w:t>od</w:t>
      </w:r>
      <w:r w:rsidR="0080281E" w:rsidRPr="0080281E">
        <w:rPr>
          <w:lang w:val="sr-Latn-ME"/>
        </w:rPr>
        <w:t xml:space="preserve"> </w:t>
      </w:r>
      <w:r w:rsidR="0080281E" w:rsidRPr="0080281E">
        <w:t>najmanje</w:t>
      </w:r>
      <w:r w:rsidR="0080281E" w:rsidRPr="0080281E">
        <w:rPr>
          <w:lang w:val="sr-Latn-ME"/>
        </w:rPr>
        <w:t xml:space="preserve"> 30 </w:t>
      </w:r>
      <w:r w:rsidR="0080281E" w:rsidRPr="0080281E">
        <w:t>minuta</w:t>
      </w:r>
      <w:r w:rsidR="0080281E" w:rsidRPr="0080281E">
        <w:rPr>
          <w:lang w:val="sr-Latn-ME"/>
        </w:rPr>
        <w:t xml:space="preserve">. </w:t>
      </w:r>
      <w:r w:rsidR="0080281E" w:rsidRPr="0080281E">
        <w:t>Snabdijevanje</w:t>
      </w:r>
      <w:r w:rsidR="0080281E" w:rsidRPr="0080281E">
        <w:rPr>
          <w:lang w:val="sr-Latn-ME"/>
        </w:rPr>
        <w:t xml:space="preserve"> </w:t>
      </w:r>
      <w:r w:rsidR="0080281E" w:rsidRPr="0080281E">
        <w:t>elektri</w:t>
      </w:r>
      <w:r w:rsidR="0080281E" w:rsidRPr="0080281E">
        <w:rPr>
          <w:lang w:val="sr-Latn-ME"/>
        </w:rPr>
        <w:t>č</w:t>
      </w:r>
      <w:r w:rsidR="0080281E" w:rsidRPr="0080281E">
        <w:t>nom</w:t>
      </w:r>
      <w:r w:rsidR="0080281E" w:rsidRPr="0080281E">
        <w:rPr>
          <w:lang w:val="sr-Latn-ME"/>
        </w:rPr>
        <w:t xml:space="preserve"> </w:t>
      </w:r>
      <w:r w:rsidR="0080281E" w:rsidRPr="0080281E">
        <w:t>energijom</w:t>
      </w:r>
      <w:r w:rsidR="0080281E" w:rsidRPr="0080281E">
        <w:rPr>
          <w:lang w:val="sr-Latn-ME"/>
        </w:rPr>
        <w:t xml:space="preserve"> </w:t>
      </w:r>
      <w:r w:rsidR="0080281E" w:rsidRPr="0080281E">
        <w:t>u</w:t>
      </w:r>
      <w:r w:rsidR="0080281E" w:rsidRPr="0080281E">
        <w:rPr>
          <w:lang w:val="sr-Latn-ME"/>
        </w:rPr>
        <w:t xml:space="preserve"> </w:t>
      </w:r>
      <w:r w:rsidR="0080281E" w:rsidRPr="0080281E">
        <w:t>slu</w:t>
      </w:r>
      <w:r w:rsidR="0080281E" w:rsidRPr="0080281E">
        <w:rPr>
          <w:lang w:val="sr-Latn-ME"/>
        </w:rPr>
        <w:t>č</w:t>
      </w:r>
      <w:r w:rsidR="0080281E" w:rsidRPr="0080281E">
        <w:t>aju</w:t>
      </w:r>
      <w:r w:rsidR="0080281E" w:rsidRPr="0080281E">
        <w:rPr>
          <w:lang w:val="sr-Latn-ME"/>
        </w:rPr>
        <w:t xml:space="preserve"> </w:t>
      </w:r>
      <w:r w:rsidR="0080281E" w:rsidRPr="0080281E">
        <w:t>nu</w:t>
      </w:r>
      <w:r w:rsidR="0080281E" w:rsidRPr="0080281E">
        <w:rPr>
          <w:lang w:val="sr-Latn-ME"/>
        </w:rPr>
        <w:t>ž</w:t>
      </w:r>
      <w:r w:rsidR="0080281E" w:rsidRPr="0080281E">
        <w:t>de</w:t>
      </w:r>
      <w:r w:rsidR="0080281E" w:rsidRPr="0080281E">
        <w:rPr>
          <w:lang w:val="sr-Latn-ME"/>
        </w:rPr>
        <w:t xml:space="preserve"> </w:t>
      </w:r>
      <w:r w:rsidR="0080281E" w:rsidRPr="0080281E">
        <w:t>mora</w:t>
      </w:r>
      <w:r w:rsidR="0080281E" w:rsidRPr="0080281E">
        <w:rPr>
          <w:lang w:val="sr-Latn-ME"/>
        </w:rPr>
        <w:t xml:space="preserve"> </w:t>
      </w:r>
      <w:r w:rsidR="0080281E" w:rsidRPr="0080281E">
        <w:t>automatski</w:t>
      </w:r>
      <w:r w:rsidR="0080281E" w:rsidRPr="0080281E">
        <w:rPr>
          <w:lang w:val="sr-Latn-ME"/>
        </w:rPr>
        <w:t xml:space="preserve"> </w:t>
      </w:r>
      <w:r w:rsidR="0080281E" w:rsidRPr="0080281E">
        <w:t>da</w:t>
      </w:r>
      <w:r w:rsidR="0080281E" w:rsidRPr="0080281E">
        <w:rPr>
          <w:lang w:val="sr-Latn-ME"/>
        </w:rPr>
        <w:t xml:space="preserve"> </w:t>
      </w:r>
      <w:r w:rsidR="0080281E" w:rsidRPr="0080281E">
        <w:t>se</w:t>
      </w:r>
      <w:r w:rsidR="0080281E" w:rsidRPr="0080281E">
        <w:rPr>
          <w:lang w:val="sr-Latn-ME"/>
        </w:rPr>
        <w:t xml:space="preserve"> </w:t>
      </w:r>
      <w:r w:rsidR="0080281E" w:rsidRPr="0080281E">
        <w:t>uklju</w:t>
      </w:r>
      <w:r w:rsidR="0080281E" w:rsidRPr="0080281E">
        <w:rPr>
          <w:lang w:val="sr-Latn-ME"/>
        </w:rPr>
        <w:t>č</w:t>
      </w:r>
      <w:r w:rsidR="0080281E" w:rsidRPr="0080281E">
        <w:t>i</w:t>
      </w:r>
      <w:r w:rsidR="0080281E" w:rsidRPr="0080281E">
        <w:rPr>
          <w:lang w:val="sr-Latn-ME"/>
        </w:rPr>
        <w:t xml:space="preserve"> </w:t>
      </w:r>
      <w:r w:rsidR="0080281E" w:rsidRPr="0080281E">
        <w:t>nakon</w:t>
      </w:r>
      <w:r w:rsidR="0080281E" w:rsidRPr="0080281E">
        <w:rPr>
          <w:lang w:val="sr-Latn-ME"/>
        </w:rPr>
        <w:t xml:space="preserve"> </w:t>
      </w:r>
      <w:r w:rsidR="0080281E" w:rsidRPr="0080281E">
        <w:t>potpunog</w:t>
      </w:r>
      <w:r w:rsidR="0080281E" w:rsidRPr="0080281E">
        <w:rPr>
          <w:lang w:val="sr-Latn-ME"/>
        </w:rPr>
        <w:t xml:space="preserve"> </w:t>
      </w:r>
      <w:r w:rsidR="0080281E" w:rsidRPr="0080281E">
        <w:t>kvara</w:t>
      </w:r>
      <w:r w:rsidR="0080281E" w:rsidRPr="0080281E">
        <w:rPr>
          <w:lang w:val="sr-Latn-ME"/>
        </w:rPr>
        <w:t xml:space="preserve"> </w:t>
      </w:r>
      <w:r w:rsidR="0080281E" w:rsidRPr="0080281E">
        <w:t>glavnog</w:t>
      </w:r>
      <w:r w:rsidR="0080281E" w:rsidRPr="0080281E">
        <w:rPr>
          <w:lang w:val="sr-Latn-ME"/>
        </w:rPr>
        <w:t xml:space="preserve"> </w:t>
      </w:r>
      <w:r w:rsidR="0080281E" w:rsidRPr="0080281E">
        <w:t>sistema</w:t>
      </w:r>
      <w:r w:rsidR="0080281E" w:rsidRPr="0080281E">
        <w:rPr>
          <w:lang w:val="sr-Latn-ME"/>
        </w:rPr>
        <w:t xml:space="preserve"> </w:t>
      </w:r>
      <w:r w:rsidR="0080281E" w:rsidRPr="0080281E">
        <w:t>proizvodnje</w:t>
      </w:r>
      <w:r w:rsidR="0080281E" w:rsidRPr="0080281E">
        <w:rPr>
          <w:lang w:val="sr-Latn-ME"/>
        </w:rPr>
        <w:t xml:space="preserve"> </w:t>
      </w:r>
      <w:r w:rsidR="0080281E" w:rsidRPr="0080281E">
        <w:t>elektri</w:t>
      </w:r>
      <w:r w:rsidR="0080281E" w:rsidRPr="0080281E">
        <w:rPr>
          <w:lang w:val="sr-Latn-ME"/>
        </w:rPr>
        <w:t>č</w:t>
      </w:r>
      <w:r w:rsidR="0080281E" w:rsidRPr="0080281E">
        <w:t>ne</w:t>
      </w:r>
      <w:r w:rsidR="0080281E" w:rsidRPr="0080281E">
        <w:rPr>
          <w:lang w:val="sr-Latn-ME"/>
        </w:rPr>
        <w:t xml:space="preserve"> </w:t>
      </w:r>
      <w:r w:rsidR="0080281E" w:rsidRPr="0080281E">
        <w:t>energije</w:t>
      </w:r>
      <w:r w:rsidR="0080281E" w:rsidRPr="0080281E">
        <w:rPr>
          <w:lang w:val="sr-Latn-ME"/>
        </w:rPr>
        <w:t xml:space="preserve"> </w:t>
      </w:r>
      <w:r w:rsidR="0080281E" w:rsidRPr="0080281E">
        <w:t>i</w:t>
      </w:r>
      <w:r w:rsidR="0080281E" w:rsidRPr="0080281E">
        <w:rPr>
          <w:lang w:val="sr-Latn-ME"/>
        </w:rPr>
        <w:t xml:space="preserve"> </w:t>
      </w:r>
      <w:r w:rsidR="0080281E" w:rsidRPr="0080281E">
        <w:t>na</w:t>
      </w:r>
      <w:r w:rsidR="0080281E" w:rsidRPr="0080281E">
        <w:rPr>
          <w:lang w:val="sr-Latn-ME"/>
        </w:rPr>
        <w:t xml:space="preserve"> </w:t>
      </w:r>
      <w:r w:rsidR="00473CE9">
        <w:t>instrument</w:t>
      </w:r>
      <w:r w:rsidR="00473CE9" w:rsidRPr="00473CE9">
        <w:rPr>
          <w:lang w:val="sr-Latn-ME"/>
        </w:rPr>
        <w:t xml:space="preserve"> </w:t>
      </w:r>
      <w:r w:rsidR="00473CE9">
        <w:t>ili</w:t>
      </w:r>
      <w:r w:rsidR="00473CE9" w:rsidRPr="00473CE9">
        <w:rPr>
          <w:lang w:val="sr-Latn-ME"/>
        </w:rPr>
        <w:t xml:space="preserve"> </w:t>
      </w:r>
      <w:r w:rsidR="00473CE9">
        <w:t>na</w:t>
      </w:r>
      <w:r w:rsidR="00473CE9" w:rsidRPr="00473CE9">
        <w:rPr>
          <w:lang w:val="sr-Latn-ME"/>
        </w:rPr>
        <w:t xml:space="preserve"> </w:t>
      </w:r>
      <w:r w:rsidR="00473CE9">
        <w:rPr>
          <w:lang w:val="sr-Latn-ME"/>
        </w:rPr>
        <w:t>ploči sa instrumentima</w:t>
      </w:r>
      <w:r w:rsidR="0080281E" w:rsidRPr="0080281E">
        <w:rPr>
          <w:lang w:val="sr-Latn-ME"/>
        </w:rPr>
        <w:t xml:space="preserve"> </w:t>
      </w:r>
      <w:r w:rsidR="0080281E" w:rsidRPr="0080281E">
        <w:t>mora</w:t>
      </w:r>
      <w:r w:rsidR="0080281E" w:rsidRPr="0080281E">
        <w:rPr>
          <w:lang w:val="sr-Latn-ME"/>
        </w:rPr>
        <w:t xml:space="preserve"> </w:t>
      </w:r>
      <w:r w:rsidR="0080281E" w:rsidRPr="0080281E">
        <w:t>jasno</w:t>
      </w:r>
      <w:r w:rsidR="0080281E" w:rsidRPr="0080281E">
        <w:rPr>
          <w:lang w:val="sr-Latn-ME"/>
        </w:rPr>
        <w:t xml:space="preserve"> </w:t>
      </w:r>
      <w:r w:rsidR="0080281E" w:rsidRPr="0080281E">
        <w:t>da</w:t>
      </w:r>
      <w:r w:rsidR="0080281E" w:rsidRPr="0080281E">
        <w:rPr>
          <w:lang w:val="sr-Latn-ME"/>
        </w:rPr>
        <w:t xml:space="preserve"> </w:t>
      </w:r>
      <w:r w:rsidR="0080281E" w:rsidRPr="0080281E">
        <w:t>se</w:t>
      </w:r>
      <w:r w:rsidR="0080281E" w:rsidRPr="0080281E">
        <w:rPr>
          <w:lang w:val="sr-Latn-ME"/>
        </w:rPr>
        <w:t xml:space="preserve"> </w:t>
      </w:r>
      <w:r w:rsidR="0080281E" w:rsidRPr="0080281E">
        <w:t>prika</w:t>
      </w:r>
      <w:r w:rsidR="0080281E" w:rsidRPr="0080281E">
        <w:rPr>
          <w:lang w:val="sr-Latn-ME"/>
        </w:rPr>
        <w:t>ž</w:t>
      </w:r>
      <w:r w:rsidR="0080281E" w:rsidRPr="0080281E">
        <w:t>e</w:t>
      </w:r>
      <w:r w:rsidR="0080281E" w:rsidRPr="0080281E">
        <w:rPr>
          <w:lang w:val="sr-Latn-ME"/>
        </w:rPr>
        <w:t xml:space="preserve"> </w:t>
      </w:r>
      <w:r w:rsidR="0080281E" w:rsidRPr="0080281E">
        <w:t>da</w:t>
      </w:r>
      <w:r w:rsidR="0080281E" w:rsidRPr="0080281E">
        <w:rPr>
          <w:lang w:val="sr-Latn-ME"/>
        </w:rPr>
        <w:t xml:space="preserve"> </w:t>
      </w:r>
      <w:r w:rsidR="0080281E" w:rsidRPr="0080281E">
        <w:t>se</w:t>
      </w:r>
      <w:r w:rsidR="0080281E" w:rsidRPr="0080281E">
        <w:rPr>
          <w:lang w:val="sr-Latn-ME"/>
        </w:rPr>
        <w:t xml:space="preserve"> </w:t>
      </w:r>
      <w:r w:rsidR="0080281E" w:rsidRPr="0080281E">
        <w:t>sistem</w:t>
      </w:r>
      <w:r w:rsidR="0080281E" w:rsidRPr="0080281E">
        <w:rPr>
          <w:lang w:val="sr-Latn-ME"/>
        </w:rPr>
        <w:t xml:space="preserve"> </w:t>
      </w:r>
      <w:r w:rsidR="0080281E" w:rsidRPr="0080281E">
        <w:t>za</w:t>
      </w:r>
      <w:r w:rsidR="0080281E" w:rsidRPr="0080281E">
        <w:rPr>
          <w:lang w:val="sr-Latn-ME"/>
        </w:rPr>
        <w:t xml:space="preserve"> </w:t>
      </w:r>
      <w:r w:rsidR="0080281E" w:rsidRPr="0080281E">
        <w:t>prikaz</w:t>
      </w:r>
      <w:r w:rsidR="0080281E" w:rsidRPr="0080281E">
        <w:rPr>
          <w:lang w:val="sr-Latn-ME"/>
        </w:rPr>
        <w:t xml:space="preserve"> </w:t>
      </w:r>
      <w:r w:rsidR="0080281E" w:rsidRPr="0080281E">
        <w:t>polo</w:t>
      </w:r>
      <w:r w:rsidR="0080281E" w:rsidRPr="0080281E">
        <w:rPr>
          <w:lang w:val="sr-Latn-ME"/>
        </w:rPr>
        <w:t>ž</w:t>
      </w:r>
      <w:r w:rsidR="0080281E" w:rsidRPr="0080281E">
        <w:t>aja</w:t>
      </w:r>
      <w:r w:rsidR="0080281E" w:rsidRPr="0080281E">
        <w:rPr>
          <w:lang w:val="sr-Latn-ME"/>
        </w:rPr>
        <w:t xml:space="preserve"> </w:t>
      </w:r>
      <w:r w:rsidR="0080281E" w:rsidRPr="0080281E">
        <w:t>napaja</w:t>
      </w:r>
      <w:r w:rsidR="0080281E" w:rsidRPr="0080281E">
        <w:rPr>
          <w:lang w:val="sr-Latn-ME"/>
        </w:rPr>
        <w:t xml:space="preserve"> </w:t>
      </w:r>
      <w:r w:rsidR="0080281E" w:rsidRPr="0080281E">
        <w:t>iz</w:t>
      </w:r>
      <w:r w:rsidR="0080281E" w:rsidRPr="0080281E">
        <w:rPr>
          <w:lang w:val="sr-Latn-ME"/>
        </w:rPr>
        <w:t xml:space="preserve"> </w:t>
      </w:r>
      <w:r w:rsidR="0080281E" w:rsidRPr="0080281E">
        <w:t>sistema</w:t>
      </w:r>
      <w:r w:rsidR="0080281E" w:rsidRPr="0080281E">
        <w:rPr>
          <w:lang w:val="sr-Latn-ME"/>
        </w:rPr>
        <w:t xml:space="preserve"> </w:t>
      </w:r>
      <w:r w:rsidR="0080281E" w:rsidRPr="0080281E">
        <w:t>za</w:t>
      </w:r>
      <w:r w:rsidR="0080281E" w:rsidRPr="0080281E">
        <w:rPr>
          <w:lang w:val="sr-Latn-ME"/>
        </w:rPr>
        <w:t xml:space="preserve"> </w:t>
      </w:r>
      <w:r w:rsidR="0080281E" w:rsidRPr="0080281E">
        <w:t>snabdijevanje</w:t>
      </w:r>
      <w:r w:rsidR="0080281E" w:rsidRPr="0080281E">
        <w:rPr>
          <w:lang w:val="sr-Latn-ME"/>
        </w:rPr>
        <w:t xml:space="preserve"> </w:t>
      </w:r>
      <w:r w:rsidR="0080281E" w:rsidRPr="0080281E">
        <w:t>elektri</w:t>
      </w:r>
      <w:r w:rsidR="0080281E" w:rsidRPr="0080281E">
        <w:rPr>
          <w:lang w:val="sr-Latn-ME"/>
        </w:rPr>
        <w:t>č</w:t>
      </w:r>
      <w:r w:rsidR="0080281E" w:rsidRPr="0080281E">
        <w:t>nom</w:t>
      </w:r>
      <w:r w:rsidR="0080281E" w:rsidRPr="0080281E">
        <w:rPr>
          <w:lang w:val="sr-Latn-ME"/>
        </w:rPr>
        <w:t xml:space="preserve"> </w:t>
      </w:r>
      <w:r w:rsidR="0080281E" w:rsidRPr="0080281E">
        <w:t>energijom</w:t>
      </w:r>
      <w:r w:rsidR="0080281E" w:rsidRPr="0080281E">
        <w:rPr>
          <w:lang w:val="sr-Latn-ME"/>
        </w:rPr>
        <w:t xml:space="preserve"> </w:t>
      </w:r>
      <w:r w:rsidR="0080281E" w:rsidRPr="0080281E">
        <w:t>u</w:t>
      </w:r>
      <w:r w:rsidR="0080281E" w:rsidRPr="0080281E">
        <w:rPr>
          <w:lang w:val="sr-Latn-ME"/>
        </w:rPr>
        <w:t xml:space="preserve"> </w:t>
      </w:r>
      <w:r w:rsidR="0080281E" w:rsidRPr="0080281E">
        <w:t>slu</w:t>
      </w:r>
      <w:r w:rsidR="0080281E" w:rsidRPr="0080281E">
        <w:rPr>
          <w:lang w:val="sr-Latn-ME"/>
        </w:rPr>
        <w:t>č</w:t>
      </w:r>
      <w:r w:rsidR="0080281E" w:rsidRPr="0080281E">
        <w:t>aju</w:t>
      </w:r>
      <w:r w:rsidR="0080281E" w:rsidRPr="0080281E">
        <w:rPr>
          <w:lang w:val="sr-Latn-ME"/>
        </w:rPr>
        <w:t xml:space="preserve"> </w:t>
      </w:r>
      <w:r w:rsidR="0080281E" w:rsidRPr="0080281E">
        <w:t>nu</w:t>
      </w:r>
      <w:r w:rsidR="0080281E" w:rsidRPr="0080281E">
        <w:rPr>
          <w:lang w:val="sr-Latn-ME"/>
        </w:rPr>
        <w:t>ž</w:t>
      </w:r>
      <w:r w:rsidR="0080281E" w:rsidRPr="0080281E">
        <w:t>de</w:t>
      </w:r>
      <w:r w:rsidR="00A84E23" w:rsidRPr="00A84E23">
        <w:rPr>
          <w:lang w:val="sr-Latn-ME"/>
        </w:rPr>
        <w:t>.”;</w:t>
      </w:r>
      <w:r w:rsidR="00473CE9">
        <w:rPr>
          <w:lang w:val="sr-Latn-ME"/>
        </w:rPr>
        <w:t xml:space="preserve"> </w:t>
      </w:r>
    </w:p>
    <w:p w14:paraId="549B392B" w14:textId="77777777" w:rsidR="00A84E23" w:rsidRPr="00A84E23" w:rsidRDefault="00996666" w:rsidP="00F94A3B">
      <w:pPr>
        <w:jc w:val="both"/>
        <w:rPr>
          <w:lang w:val="sr-Latn-ME"/>
        </w:rPr>
      </w:pPr>
      <w:r>
        <w:rPr>
          <w:lang w:val="sr-Latn-ME"/>
        </w:rPr>
        <w:t xml:space="preserve">(h) </w:t>
      </w:r>
      <w:r w:rsidR="00473CE9">
        <w:rPr>
          <w:lang w:val="sr-Latn-ME"/>
        </w:rPr>
        <w:t xml:space="preserve">u tački SPO.IDE.A.160, tačka </w:t>
      </w:r>
      <w:r>
        <w:rPr>
          <w:lang w:val="sr-Latn-ME"/>
        </w:rPr>
        <w:t>(e) zamjenjuje se sljedećim:</w:t>
      </w:r>
    </w:p>
    <w:p w14:paraId="61ECFA9D" w14:textId="24DD0F15" w:rsidR="00473CE9" w:rsidRPr="00473CE9" w:rsidRDefault="00996666" w:rsidP="00473CE9">
      <w:pPr>
        <w:jc w:val="both"/>
        <w:rPr>
          <w:lang w:val="sr-Latn-ME"/>
        </w:rPr>
      </w:pPr>
      <w:r>
        <w:rPr>
          <w:lang w:val="sr-Latn-ME"/>
        </w:rPr>
        <w:t xml:space="preserve">„(e) </w:t>
      </w:r>
      <w:r w:rsidR="00473CE9" w:rsidRPr="00473CE9">
        <w:rPr>
          <w:lang w:val="sr-Latn-ME"/>
        </w:rPr>
        <w:t>Pojas za sjedište sa sigurnosnim sistemom za vezivanje gornjeg torza koji se zahtijeva u skladu sa</w:t>
      </w:r>
      <w:r w:rsidR="00473CE9">
        <w:rPr>
          <w:lang w:val="sr-Latn-ME"/>
        </w:rPr>
        <w:t xml:space="preserve"> tačkom</w:t>
      </w:r>
      <w:r w:rsidR="00473CE9" w:rsidRPr="00473CE9">
        <w:rPr>
          <w:lang w:val="sr-Latn-ME"/>
        </w:rPr>
        <w:t xml:space="preserve"> (d) mora da ima:</w:t>
      </w:r>
    </w:p>
    <w:p w14:paraId="5B574AA0" w14:textId="77777777" w:rsidR="00473CE9" w:rsidRPr="00473CE9" w:rsidRDefault="00473CE9" w:rsidP="00473CE9">
      <w:pPr>
        <w:jc w:val="both"/>
        <w:rPr>
          <w:lang w:val="sr-Latn-ME"/>
        </w:rPr>
      </w:pPr>
      <w:r w:rsidRPr="00473CE9">
        <w:rPr>
          <w:lang w:val="sr-Latn-ME"/>
        </w:rPr>
        <w:t>(1) otvaranje u jednoj tački;</w:t>
      </w:r>
    </w:p>
    <w:p w14:paraId="3ED6C40D" w14:textId="77777777" w:rsidR="00473CE9" w:rsidRPr="00473CE9" w:rsidRDefault="00473CE9" w:rsidP="00473CE9">
      <w:pPr>
        <w:jc w:val="both"/>
        <w:rPr>
          <w:lang w:val="sr-Latn-ME"/>
        </w:rPr>
      </w:pPr>
      <w:r w:rsidRPr="00473CE9">
        <w:rPr>
          <w:lang w:val="sr-Latn-ME"/>
        </w:rPr>
        <w:t>(2) na sjedištima</w:t>
      </w:r>
      <w:r>
        <w:rPr>
          <w:lang w:val="sr-Latn-ME"/>
        </w:rPr>
        <w:t xml:space="preserve"> članova</w:t>
      </w:r>
      <w:r w:rsidRPr="00473CE9">
        <w:rPr>
          <w:lang w:val="sr-Latn-ME"/>
        </w:rPr>
        <w:t xml:space="preserve"> letačke posade i na bilo kom sjedištu pored sjedišta pilota</w:t>
      </w:r>
      <w:r>
        <w:rPr>
          <w:lang w:val="sr-Latn-ME"/>
        </w:rPr>
        <w:t xml:space="preserve"> jedno od sljedećeg</w:t>
      </w:r>
      <w:r w:rsidRPr="00473CE9">
        <w:rPr>
          <w:lang w:val="sr-Latn-ME"/>
        </w:rPr>
        <w:t>:</w:t>
      </w:r>
    </w:p>
    <w:p w14:paraId="502BFE17" w14:textId="77777777" w:rsidR="00473CE9" w:rsidRPr="00473CE9" w:rsidRDefault="00473CE9" w:rsidP="00473CE9">
      <w:pPr>
        <w:jc w:val="both"/>
        <w:rPr>
          <w:lang w:val="sr-Latn-ME"/>
        </w:rPr>
      </w:pPr>
      <w:r w:rsidRPr="00473CE9">
        <w:rPr>
          <w:lang w:val="sr-Latn-ME"/>
        </w:rPr>
        <w:t>(i) dvije ramene trake i jedan pojas za sjedište koji se može koristiti nezavisno; ili</w:t>
      </w:r>
    </w:p>
    <w:p w14:paraId="42BF8A41" w14:textId="77777777" w:rsidR="00473CE9" w:rsidRPr="00473CE9" w:rsidRDefault="00473CE9" w:rsidP="00473CE9">
      <w:pPr>
        <w:jc w:val="both"/>
        <w:rPr>
          <w:lang w:val="sr-Latn-ME"/>
        </w:rPr>
      </w:pPr>
      <w:r w:rsidRPr="00473CE9">
        <w:rPr>
          <w:lang w:val="sr-Latn-ME"/>
        </w:rPr>
        <w:lastRenderedPageBreak/>
        <w:t>(ii) dijagonalnu ramenu traku i pojas za sjedište koji može da se koristi nezavisno za sljedeće avione:</w:t>
      </w:r>
    </w:p>
    <w:p w14:paraId="4927A78B" w14:textId="77777777" w:rsidR="00473CE9" w:rsidRPr="00473CE9" w:rsidRDefault="00473CE9" w:rsidP="00473CE9">
      <w:pPr>
        <w:jc w:val="both"/>
        <w:rPr>
          <w:lang w:val="sr-Latn-ME"/>
        </w:rPr>
      </w:pPr>
      <w:r w:rsidRPr="00473CE9">
        <w:rPr>
          <w:lang w:val="sr-Latn-ME"/>
        </w:rPr>
        <w:t>(A) avione čija je MCTOM 5700 kg</w:t>
      </w:r>
      <w:r>
        <w:rPr>
          <w:lang w:val="sr-Latn-ME"/>
        </w:rPr>
        <w:t xml:space="preserve"> ili manje</w:t>
      </w:r>
      <w:r w:rsidRPr="00473CE9">
        <w:rPr>
          <w:lang w:val="sr-Latn-ME"/>
        </w:rPr>
        <w:t xml:space="preserve"> i MOPSC devet</w:t>
      </w:r>
      <w:r>
        <w:rPr>
          <w:lang w:val="sr-Latn-ME"/>
        </w:rPr>
        <w:t xml:space="preserve"> ili manje</w:t>
      </w:r>
      <w:r w:rsidRPr="00473CE9">
        <w:rPr>
          <w:lang w:val="sr-Latn-ME"/>
        </w:rPr>
        <w:t xml:space="preserve"> koji su u saglasnosti sa dinamičkim uslovima slijetanja u slučaju nužde definisanim u primjenljivoj</w:t>
      </w:r>
      <w:r>
        <w:rPr>
          <w:lang w:val="sr-Latn-ME"/>
        </w:rPr>
        <w:t xml:space="preserve"> s</w:t>
      </w:r>
      <w:r w:rsidRPr="00473CE9">
        <w:rPr>
          <w:lang w:val="sr-Latn-ME"/>
        </w:rPr>
        <w:t>ertifikacionoj specifikaciji;</w:t>
      </w:r>
    </w:p>
    <w:p w14:paraId="115367B9" w14:textId="0C20A67A" w:rsidR="00A84E23" w:rsidRPr="00A84E23" w:rsidRDefault="00473CE9" w:rsidP="00473CE9">
      <w:pPr>
        <w:jc w:val="both"/>
        <w:rPr>
          <w:lang w:val="sr-Latn-ME"/>
        </w:rPr>
      </w:pPr>
      <w:r w:rsidRPr="00473CE9">
        <w:rPr>
          <w:lang w:val="sr-Latn-ME"/>
        </w:rPr>
        <w:t>(B) avione čija je MCTOM 5700 kg</w:t>
      </w:r>
      <w:r>
        <w:rPr>
          <w:lang w:val="sr-Latn-ME"/>
        </w:rPr>
        <w:t xml:space="preserve"> ili manje</w:t>
      </w:r>
      <w:r w:rsidRPr="00473CE9">
        <w:rPr>
          <w:lang w:val="sr-Latn-ME"/>
        </w:rPr>
        <w:t xml:space="preserve"> i MOPSC devet</w:t>
      </w:r>
      <w:r>
        <w:rPr>
          <w:lang w:val="sr-Latn-ME"/>
        </w:rPr>
        <w:t xml:space="preserve"> ili manje</w:t>
      </w:r>
      <w:r w:rsidRPr="00473CE9">
        <w:rPr>
          <w:lang w:val="sr-Latn-ME"/>
        </w:rPr>
        <w:t xml:space="preserve"> koji nisu u saglasnosti sa dinamičkim uslovima slijetanja u slučaju nuž</w:t>
      </w:r>
      <w:r>
        <w:rPr>
          <w:lang w:val="sr-Latn-ME"/>
        </w:rPr>
        <w:t>de definisanim u primjenljivoj s</w:t>
      </w:r>
      <w:r w:rsidRPr="00473CE9">
        <w:rPr>
          <w:lang w:val="sr-Latn-ME"/>
        </w:rPr>
        <w:t>ertifikacionoj specifikaciji i kojima je individualno CofA izdato prije 25. avgusta 2016. godine</w:t>
      </w:r>
      <w:r w:rsidR="00996666">
        <w:rPr>
          <w:lang w:val="sr-Latn-ME"/>
        </w:rPr>
        <w:t>.”</w:t>
      </w:r>
    </w:p>
    <w:p w14:paraId="47BEF115" w14:textId="77777777" w:rsidR="00A84E23" w:rsidRPr="00A84E23" w:rsidRDefault="00996666" w:rsidP="00F94A3B">
      <w:pPr>
        <w:jc w:val="both"/>
        <w:rPr>
          <w:lang w:val="sr-Latn-ME"/>
        </w:rPr>
      </w:pPr>
      <w:r>
        <w:rPr>
          <w:lang w:val="sr-Latn-ME"/>
        </w:rPr>
        <w:t xml:space="preserve">(i) </w:t>
      </w:r>
      <w:r w:rsidR="00473CE9">
        <w:rPr>
          <w:lang w:val="sr-Latn-ME"/>
        </w:rPr>
        <w:t>u ta</w:t>
      </w:r>
      <w:r w:rsidR="00A84E23" w:rsidRPr="00A84E23">
        <w:rPr>
          <w:lang w:val="sr-Latn-ME"/>
        </w:rPr>
        <w:t>čki SPO.IDE.A.220 d</w:t>
      </w:r>
      <w:r>
        <w:rPr>
          <w:lang w:val="sr-Latn-ME"/>
        </w:rPr>
        <w:t xml:space="preserve">odaje se sljedeća </w:t>
      </w:r>
      <w:r w:rsidR="00473CE9">
        <w:rPr>
          <w:lang w:val="sr-Latn-ME"/>
        </w:rPr>
        <w:t>tačka</w:t>
      </w:r>
      <w:r>
        <w:rPr>
          <w:lang w:val="sr-Latn-ME"/>
        </w:rPr>
        <w:t xml:space="preserve"> (e):</w:t>
      </w:r>
    </w:p>
    <w:p w14:paraId="03339A69" w14:textId="31119F7F" w:rsidR="00A84E23" w:rsidRPr="00A84E23" w:rsidRDefault="00996666" w:rsidP="00F94A3B">
      <w:pPr>
        <w:jc w:val="both"/>
        <w:rPr>
          <w:lang w:val="sr-Latn-ME"/>
        </w:rPr>
      </w:pPr>
      <w:r>
        <w:rPr>
          <w:lang w:val="sr-Latn-ME"/>
        </w:rPr>
        <w:t xml:space="preserve">„(e) </w:t>
      </w:r>
      <w:r w:rsidR="00A84E23" w:rsidRPr="00A84E23">
        <w:rPr>
          <w:lang w:val="sr-Latn-ME"/>
        </w:rPr>
        <w:t xml:space="preserve">Avioni moraju </w:t>
      </w:r>
      <w:r w:rsidR="00473CE9">
        <w:rPr>
          <w:lang w:val="sr-Latn-ME"/>
        </w:rPr>
        <w:t xml:space="preserve">da </w:t>
      </w:r>
      <w:r w:rsidR="00DA0DA4">
        <w:rPr>
          <w:lang w:val="sr-Latn-ME"/>
        </w:rPr>
        <w:t>budu opremljeni</w:t>
      </w:r>
      <w:r w:rsidR="00DA0DA4" w:rsidRPr="00A84E23">
        <w:rPr>
          <w:lang w:val="sr-Latn-ME"/>
        </w:rPr>
        <w:t xml:space="preserve"> </w:t>
      </w:r>
      <w:r w:rsidR="00A84E23" w:rsidRPr="00A84E23">
        <w:rPr>
          <w:lang w:val="sr-Latn-ME"/>
        </w:rPr>
        <w:t>nadzorn</w:t>
      </w:r>
      <w:r w:rsidR="00DA0DA4">
        <w:rPr>
          <w:lang w:val="sr-Latn-ME"/>
        </w:rPr>
        <w:t>om</w:t>
      </w:r>
      <w:r w:rsidR="00A84E23" w:rsidRPr="00A84E23">
        <w:rPr>
          <w:lang w:val="sr-Latn-ME"/>
        </w:rPr>
        <w:t xml:space="preserve"> oprem</w:t>
      </w:r>
      <w:r w:rsidR="00DA0DA4">
        <w:rPr>
          <w:lang w:val="sr-Latn-ME"/>
        </w:rPr>
        <w:t>om</w:t>
      </w:r>
      <w:r w:rsidR="00A84E23" w:rsidRPr="00A84E23">
        <w:rPr>
          <w:lang w:val="sr-Latn-ME"/>
        </w:rPr>
        <w:t xml:space="preserve"> u skladu s</w:t>
      </w:r>
      <w:r w:rsidR="00473CE9">
        <w:rPr>
          <w:lang w:val="sr-Latn-ME"/>
        </w:rPr>
        <w:t>a</w:t>
      </w:r>
      <w:r w:rsidR="00A84E23" w:rsidRPr="00A84E23">
        <w:rPr>
          <w:lang w:val="sr-Latn-ME"/>
        </w:rPr>
        <w:t xml:space="preserve"> primjen</w:t>
      </w:r>
      <w:r w:rsidR="003A418D">
        <w:rPr>
          <w:lang w:val="sr-Latn-ME"/>
        </w:rPr>
        <w:t>l</w:t>
      </w:r>
      <w:r w:rsidR="00A84E23" w:rsidRPr="00A84E23">
        <w:rPr>
          <w:lang w:val="sr-Latn-ME"/>
        </w:rPr>
        <w:t xml:space="preserve">jivim zahtjevima </w:t>
      </w:r>
      <w:r w:rsidR="00473CE9">
        <w:rPr>
          <w:lang w:val="sr-Latn-ME"/>
        </w:rPr>
        <w:t>vazdušnog</w:t>
      </w:r>
      <w:r w:rsidR="00A84E23" w:rsidRPr="00A84E23">
        <w:rPr>
          <w:lang w:val="sr-Latn-ME"/>
        </w:rPr>
        <w:t xml:space="preserve"> prostora.”;</w:t>
      </w:r>
    </w:p>
    <w:p w14:paraId="6DB75135" w14:textId="77777777" w:rsidR="00A84E23" w:rsidRPr="00A84E23" w:rsidRDefault="00996666" w:rsidP="00F94A3B">
      <w:pPr>
        <w:jc w:val="both"/>
        <w:rPr>
          <w:lang w:val="sr-Latn-ME"/>
        </w:rPr>
      </w:pPr>
      <w:r>
        <w:rPr>
          <w:lang w:val="sr-Latn-ME"/>
        </w:rPr>
        <w:t xml:space="preserve">(j) </w:t>
      </w:r>
      <w:r w:rsidR="00473CE9">
        <w:rPr>
          <w:lang w:val="sr-Latn-ME"/>
        </w:rPr>
        <w:t>ta</w:t>
      </w:r>
      <w:r w:rsidR="00A84E23" w:rsidRPr="00A84E23">
        <w:rPr>
          <w:lang w:val="sr-Latn-ME"/>
        </w:rPr>
        <w:t>čka SPO.IDE</w:t>
      </w:r>
      <w:r>
        <w:rPr>
          <w:lang w:val="sr-Latn-ME"/>
        </w:rPr>
        <w:t>.H.100 mijenja se kako slijedi:</w:t>
      </w:r>
    </w:p>
    <w:p w14:paraId="2CB35EC3" w14:textId="77777777" w:rsidR="00A84E23" w:rsidRPr="00A84E23" w:rsidRDefault="003A418D" w:rsidP="00F94A3B">
      <w:pPr>
        <w:jc w:val="both"/>
        <w:rPr>
          <w:lang w:val="sr-Latn-ME"/>
        </w:rPr>
      </w:pPr>
      <w:r>
        <w:rPr>
          <w:lang w:val="sr-Latn-ME"/>
        </w:rPr>
        <w:t>(i)</w:t>
      </w:r>
      <w:r w:rsidR="00996666">
        <w:rPr>
          <w:lang w:val="sr-Latn-ME"/>
        </w:rPr>
        <w:t xml:space="preserve"> </w:t>
      </w:r>
      <w:r>
        <w:rPr>
          <w:lang w:val="sr-Latn-ME"/>
        </w:rPr>
        <w:t>tačka</w:t>
      </w:r>
      <w:r w:rsidR="00996666">
        <w:rPr>
          <w:lang w:val="sr-Latn-ME"/>
        </w:rPr>
        <w:t xml:space="preserve"> (b) zamjenjuje se sljedećim:</w:t>
      </w:r>
    </w:p>
    <w:p w14:paraId="784716A9" w14:textId="5B9F59E7" w:rsidR="00C17035" w:rsidRPr="0011120A" w:rsidRDefault="00996666" w:rsidP="00C17035">
      <w:pPr>
        <w:ind w:left="300"/>
        <w:jc w:val="both"/>
        <w:rPr>
          <w:lang w:val="sr-Latn-ME"/>
        </w:rPr>
      </w:pPr>
      <w:r>
        <w:rPr>
          <w:lang w:val="sr-Latn-ME"/>
        </w:rPr>
        <w:t xml:space="preserve">„(b) </w:t>
      </w:r>
      <w:r w:rsidR="00C17035" w:rsidRPr="0011120A">
        <w:rPr>
          <w:lang w:val="sr-Latn-ME"/>
        </w:rPr>
        <w:t xml:space="preserve">Sljedeće stavke, kada se zahtijevaju u skladu sa ovim Odjeljkom, ne zahtijevaju posebno odobrenje: </w:t>
      </w:r>
    </w:p>
    <w:p w14:paraId="5A3D3798" w14:textId="0633A812" w:rsidR="00C17035" w:rsidRPr="0011120A" w:rsidRDefault="00C17035" w:rsidP="00C17035">
      <w:pPr>
        <w:numPr>
          <w:ilvl w:val="1"/>
          <w:numId w:val="24"/>
        </w:numPr>
        <w:jc w:val="both"/>
        <w:rPr>
          <w:lang w:val="sr-Latn-ME"/>
        </w:rPr>
      </w:pPr>
      <w:r w:rsidRPr="0011120A">
        <w:rPr>
          <w:lang w:val="sr-Latn-ME"/>
        </w:rPr>
        <w:t>nezavisno prenosivo sv</w:t>
      </w:r>
      <w:r w:rsidR="00306EE7">
        <w:rPr>
          <w:lang w:val="sr-Latn-ME"/>
        </w:rPr>
        <w:t>i</w:t>
      </w:r>
      <w:r w:rsidRPr="0011120A">
        <w:rPr>
          <w:lang w:val="sr-Latn-ME"/>
        </w:rPr>
        <w:t xml:space="preserve">jetlo, </w:t>
      </w:r>
    </w:p>
    <w:p w14:paraId="798AB920" w14:textId="77777777" w:rsidR="00C17035" w:rsidRPr="0011120A" w:rsidRDefault="00C17035" w:rsidP="00C17035">
      <w:pPr>
        <w:numPr>
          <w:ilvl w:val="1"/>
          <w:numId w:val="24"/>
        </w:numPr>
        <w:jc w:val="both"/>
        <w:rPr>
          <w:lang w:val="sr-Latn-ME"/>
        </w:rPr>
      </w:pPr>
      <w:r w:rsidRPr="0011120A">
        <w:rPr>
          <w:lang w:val="sr-Latn-ME"/>
        </w:rPr>
        <w:t xml:space="preserve">precizni tajmer, </w:t>
      </w:r>
    </w:p>
    <w:p w14:paraId="59ED0AF1" w14:textId="77777777" w:rsidR="00C17035" w:rsidRPr="0011120A" w:rsidRDefault="00C17035" w:rsidP="00C17035">
      <w:pPr>
        <w:numPr>
          <w:ilvl w:val="1"/>
          <w:numId w:val="24"/>
        </w:numPr>
        <w:jc w:val="both"/>
        <w:rPr>
          <w:lang w:val="sr-Latn-ME"/>
        </w:rPr>
      </w:pPr>
      <w:r w:rsidRPr="0011120A">
        <w:rPr>
          <w:lang w:val="sr-Latn-ME"/>
        </w:rPr>
        <w:t xml:space="preserve">komplet za prvu pomoć, </w:t>
      </w:r>
    </w:p>
    <w:p w14:paraId="75C9A560" w14:textId="77777777" w:rsidR="00C17035" w:rsidRPr="0011120A" w:rsidRDefault="00C17035" w:rsidP="00C17035">
      <w:pPr>
        <w:numPr>
          <w:ilvl w:val="1"/>
          <w:numId w:val="24"/>
        </w:numPr>
        <w:jc w:val="both"/>
        <w:rPr>
          <w:lang w:val="sr-Latn-ME"/>
        </w:rPr>
      </w:pPr>
      <w:r w:rsidRPr="0011120A">
        <w:rPr>
          <w:lang w:val="sr-Latn-ME"/>
        </w:rPr>
        <w:t xml:space="preserve">oprema za preživljavanje i signalizaciju, i </w:t>
      </w:r>
    </w:p>
    <w:p w14:paraId="53DA4E4F" w14:textId="77777777" w:rsidR="00C17035" w:rsidRPr="0011120A" w:rsidRDefault="00C17035" w:rsidP="00C17035">
      <w:pPr>
        <w:numPr>
          <w:ilvl w:val="1"/>
          <w:numId w:val="24"/>
        </w:numPr>
        <w:jc w:val="both"/>
        <w:rPr>
          <w:lang w:val="sr-Latn-ME"/>
        </w:rPr>
      </w:pPr>
      <w:r w:rsidRPr="0011120A">
        <w:rPr>
          <w:lang w:val="sr-Latn-ME"/>
        </w:rPr>
        <w:t>morsko sidro i oprema za pristajanje;</w:t>
      </w:r>
    </w:p>
    <w:p w14:paraId="78FAFF0B" w14:textId="77777777" w:rsidR="00C17035" w:rsidRPr="0011120A" w:rsidRDefault="00C17035" w:rsidP="00C17035">
      <w:pPr>
        <w:numPr>
          <w:ilvl w:val="1"/>
          <w:numId w:val="24"/>
        </w:numPr>
        <w:jc w:val="both"/>
        <w:rPr>
          <w:lang w:val="sr-Latn-ME"/>
        </w:rPr>
      </w:pPr>
      <w:r w:rsidRPr="0011120A">
        <w:rPr>
          <w:lang w:val="sr-Latn-ME"/>
        </w:rPr>
        <w:t>naprave za sigurnosno vezivanje djece;</w:t>
      </w:r>
    </w:p>
    <w:p w14:paraId="50173ABD" w14:textId="6C8F47BF" w:rsidR="00A84E23" w:rsidRPr="005A23EA" w:rsidRDefault="00C17035" w:rsidP="00C17035">
      <w:pPr>
        <w:ind w:left="1021"/>
        <w:jc w:val="both"/>
        <w:rPr>
          <w:lang w:val="sr-Latn-ME"/>
        </w:rPr>
      </w:pPr>
      <w:r w:rsidRPr="0011120A">
        <w:rPr>
          <w:lang w:val="sr-Latn-ME"/>
        </w:rPr>
        <w:t xml:space="preserve">(7) </w:t>
      </w:r>
      <w:r w:rsidR="00A84E23" w:rsidRPr="0011120A">
        <w:rPr>
          <w:lang w:val="sr-Latn-ME"/>
        </w:rPr>
        <w:t xml:space="preserve">jednostavni </w:t>
      </w:r>
      <w:r w:rsidR="00DA0DA4">
        <w:rPr>
          <w:lang w:val="sr-Latn-ME"/>
        </w:rPr>
        <w:t>PCDS-ovi</w:t>
      </w:r>
      <w:r w:rsidR="00A84E23" w:rsidRPr="0011120A">
        <w:rPr>
          <w:lang w:val="sr-Latn-ME"/>
        </w:rPr>
        <w:t xml:space="preserve"> kojima se služi </w:t>
      </w:r>
      <w:r w:rsidRPr="0011120A">
        <w:rPr>
          <w:lang w:val="sr-Latn-ME"/>
        </w:rPr>
        <w:t>specijalista za određene zadatke</w:t>
      </w:r>
      <w:r w:rsidR="00A84E23" w:rsidRPr="0011120A">
        <w:rPr>
          <w:lang w:val="sr-Latn-ME"/>
        </w:rPr>
        <w:t xml:space="preserve"> kao </w:t>
      </w:r>
      <w:r w:rsidR="009D645E">
        <w:rPr>
          <w:lang w:val="sr-Latn-ME"/>
        </w:rPr>
        <w:t>uređajima</w:t>
      </w:r>
      <w:r w:rsidR="00A84E23" w:rsidRPr="0011120A">
        <w:rPr>
          <w:lang w:val="sr-Latn-ME"/>
        </w:rPr>
        <w:t xml:space="preserve"> za sigurn</w:t>
      </w:r>
      <w:r w:rsidR="00996666" w:rsidRPr="0011120A">
        <w:rPr>
          <w:lang w:val="sr-Latn-ME"/>
        </w:rPr>
        <w:t>osno vezivanje</w:t>
      </w:r>
      <w:r w:rsidR="00996666">
        <w:rPr>
          <w:lang w:val="sr-Latn-ME"/>
        </w:rPr>
        <w:t>.”;</w:t>
      </w:r>
    </w:p>
    <w:p w14:paraId="26353450" w14:textId="77777777" w:rsidR="00A84E23" w:rsidRPr="00A84E23" w:rsidRDefault="00C17035" w:rsidP="00F94A3B">
      <w:pPr>
        <w:jc w:val="both"/>
        <w:rPr>
          <w:lang w:val="sr-Latn-ME"/>
        </w:rPr>
      </w:pPr>
      <w:r w:rsidRPr="00C17035">
        <w:rPr>
          <w:lang w:val="fr-FR"/>
        </w:rPr>
        <w:t>(</w:t>
      </w:r>
      <w:r>
        <w:rPr>
          <w:lang w:val="sr-Latn-ME"/>
        </w:rPr>
        <w:t>ii)</w:t>
      </w:r>
      <w:r w:rsidR="00996666">
        <w:rPr>
          <w:lang w:val="sr-Latn-ME"/>
        </w:rPr>
        <w:t xml:space="preserve"> </w:t>
      </w:r>
      <w:r>
        <w:rPr>
          <w:lang w:val="sr-Latn-ME"/>
        </w:rPr>
        <w:t>tačka</w:t>
      </w:r>
      <w:r w:rsidR="00996666">
        <w:rPr>
          <w:lang w:val="sr-Latn-ME"/>
        </w:rPr>
        <w:t xml:space="preserve"> (c) zamjenjuje se sljedećim:</w:t>
      </w:r>
    </w:p>
    <w:p w14:paraId="622497C2" w14:textId="4FC05E60" w:rsidR="00095282" w:rsidRPr="00095282" w:rsidRDefault="00996666" w:rsidP="00095282">
      <w:pPr>
        <w:jc w:val="both"/>
        <w:rPr>
          <w:lang w:val="sr-Latn-ME"/>
        </w:rPr>
      </w:pPr>
      <w:r>
        <w:rPr>
          <w:lang w:val="sr-Latn-ME"/>
        </w:rPr>
        <w:t xml:space="preserve">„(c) </w:t>
      </w:r>
      <w:r w:rsidR="00095282">
        <w:rPr>
          <w:lang w:val="sr-Latn-ME"/>
        </w:rPr>
        <w:t>Instrumenti,</w:t>
      </w:r>
      <w:r w:rsidR="00095282" w:rsidRPr="00095282">
        <w:rPr>
          <w:lang w:val="sr-Latn-ME"/>
        </w:rPr>
        <w:t xml:space="preserve"> oprema</w:t>
      </w:r>
      <w:r w:rsidR="00095282">
        <w:rPr>
          <w:lang w:val="sr-Latn-ME"/>
        </w:rPr>
        <w:t xml:space="preserve"> ili pribor</w:t>
      </w:r>
      <w:r w:rsidR="00095282" w:rsidRPr="00095282">
        <w:rPr>
          <w:lang w:val="sr-Latn-ME"/>
        </w:rPr>
        <w:t xml:space="preserve"> koji nisu zahtijevani ovim </w:t>
      </w:r>
      <w:r w:rsidR="00095282">
        <w:rPr>
          <w:lang w:val="sr-Latn-ME"/>
        </w:rPr>
        <w:t>aneksom (dio-SPO),</w:t>
      </w:r>
      <w:r w:rsidR="00095282" w:rsidRPr="00095282">
        <w:rPr>
          <w:lang w:val="sr-Latn-ME"/>
        </w:rPr>
        <w:t xml:space="preserve"> kao i sva druga oprema koja nije zahtijevana </w:t>
      </w:r>
      <w:r w:rsidR="00095282">
        <w:rPr>
          <w:lang w:val="sr-Latn-ME"/>
        </w:rPr>
        <w:t>ovom uredbom</w:t>
      </w:r>
      <w:r w:rsidR="00095282" w:rsidRPr="00095282">
        <w:rPr>
          <w:lang w:val="sr-Latn-ME"/>
        </w:rPr>
        <w:t xml:space="preserve">, ali se </w:t>
      </w:r>
      <w:r w:rsidR="00095282">
        <w:rPr>
          <w:lang w:val="sr-Latn-ME"/>
        </w:rPr>
        <w:t>nalazi</w:t>
      </w:r>
      <w:r w:rsidR="00095282" w:rsidRPr="00095282">
        <w:rPr>
          <w:lang w:val="sr-Latn-ME"/>
        </w:rPr>
        <w:t xml:space="preserve"> </w:t>
      </w:r>
      <w:r w:rsidR="00095282">
        <w:rPr>
          <w:lang w:val="sr-Latn-ME"/>
        </w:rPr>
        <w:t>u</w:t>
      </w:r>
      <w:r w:rsidR="00095282" w:rsidRPr="00095282">
        <w:rPr>
          <w:lang w:val="sr-Latn-ME"/>
        </w:rPr>
        <w:t xml:space="preserve"> </w:t>
      </w:r>
      <w:r w:rsidR="00095282">
        <w:rPr>
          <w:lang w:val="sr-Latn-ME"/>
        </w:rPr>
        <w:t xml:space="preserve">vazduhoplovu, moraju da budu u saglasnosti </w:t>
      </w:r>
      <w:r w:rsidR="00095282" w:rsidRPr="00095282">
        <w:rPr>
          <w:lang w:val="sr-Latn-ME"/>
        </w:rPr>
        <w:t>sa sljedećim</w:t>
      </w:r>
      <w:r w:rsidR="00095282">
        <w:rPr>
          <w:lang w:val="sr-Latn-ME"/>
        </w:rPr>
        <w:t xml:space="preserve"> zahtjevima</w:t>
      </w:r>
      <w:r w:rsidR="00095282" w:rsidRPr="00095282">
        <w:rPr>
          <w:lang w:val="sr-Latn-ME"/>
        </w:rPr>
        <w:t xml:space="preserve">: </w:t>
      </w:r>
    </w:p>
    <w:p w14:paraId="30DEDE3F" w14:textId="77777777" w:rsidR="00095282" w:rsidRPr="00095282" w:rsidRDefault="00095282" w:rsidP="00095282">
      <w:pPr>
        <w:jc w:val="both"/>
        <w:rPr>
          <w:lang w:val="sr-Latn-ME"/>
        </w:rPr>
      </w:pPr>
      <w:r>
        <w:rPr>
          <w:lang w:val="sr-Latn-ME"/>
        </w:rPr>
        <w:t xml:space="preserve">(1) </w:t>
      </w:r>
      <w:r w:rsidRPr="00095282">
        <w:rPr>
          <w:lang w:val="sr-Latn-ME"/>
        </w:rPr>
        <w:t>informacije koje se dobijaju pomoću ovih instrumenata</w:t>
      </w:r>
      <w:r>
        <w:rPr>
          <w:lang w:val="sr-Latn-ME"/>
        </w:rPr>
        <w:t>,</w:t>
      </w:r>
      <w:r w:rsidRPr="00095282">
        <w:rPr>
          <w:lang w:val="sr-Latn-ME"/>
        </w:rPr>
        <w:t xml:space="preserve"> opreme</w:t>
      </w:r>
      <w:r>
        <w:rPr>
          <w:lang w:val="sr-Latn-ME"/>
        </w:rPr>
        <w:t xml:space="preserve"> ili pribora</w:t>
      </w:r>
      <w:r w:rsidRPr="00095282">
        <w:rPr>
          <w:lang w:val="sr-Latn-ME"/>
        </w:rPr>
        <w:t xml:space="preserve"> ne smiju da se koriste od strane</w:t>
      </w:r>
      <w:r>
        <w:rPr>
          <w:lang w:val="sr-Latn-ME"/>
        </w:rPr>
        <w:t xml:space="preserve"> članova</w:t>
      </w:r>
      <w:r w:rsidRPr="00095282">
        <w:rPr>
          <w:lang w:val="sr-Latn-ME"/>
        </w:rPr>
        <w:t xml:space="preserve"> letačke posade zbog postizanja usaglašenosti sa Aneksom I</w:t>
      </w:r>
      <w:r>
        <w:rPr>
          <w:lang w:val="sr-Latn-ME"/>
        </w:rPr>
        <w:t>I Uredbe (EU</w:t>
      </w:r>
      <w:r w:rsidRPr="00095282">
        <w:rPr>
          <w:lang w:val="sr-Latn-ME"/>
        </w:rPr>
        <w:t xml:space="preserve">) br. </w:t>
      </w:r>
      <w:r>
        <w:rPr>
          <w:lang w:val="sr-Latn-ME"/>
        </w:rPr>
        <w:t>2018</w:t>
      </w:r>
      <w:r w:rsidRPr="00095282">
        <w:rPr>
          <w:lang w:val="sr-Latn-ME"/>
        </w:rPr>
        <w:t>/</w:t>
      </w:r>
      <w:r>
        <w:rPr>
          <w:lang w:val="sr-Latn-ME"/>
        </w:rPr>
        <w:t>1139</w:t>
      </w:r>
      <w:r w:rsidRPr="00095282">
        <w:rPr>
          <w:lang w:val="sr-Latn-ME"/>
        </w:rPr>
        <w:t xml:space="preserve"> ili </w:t>
      </w:r>
      <w:r>
        <w:rPr>
          <w:lang w:val="sr-Latn-ME"/>
        </w:rPr>
        <w:t xml:space="preserve">tačkama </w:t>
      </w:r>
      <w:r w:rsidRPr="00095282">
        <w:rPr>
          <w:lang w:val="sr-Latn-ME"/>
        </w:rPr>
        <w:t>SP</w:t>
      </w:r>
      <w:r>
        <w:rPr>
          <w:lang w:val="sr-Latn-ME"/>
        </w:rPr>
        <w:t xml:space="preserve">O.IDE.H.215 i SPO.IDE.H.220 ovog aneksa; </w:t>
      </w:r>
    </w:p>
    <w:p w14:paraId="7100D885" w14:textId="21F1699C" w:rsidR="00A84E23" w:rsidRPr="00A84E23" w:rsidRDefault="00095282" w:rsidP="00095282">
      <w:pPr>
        <w:jc w:val="both"/>
        <w:rPr>
          <w:lang w:val="sr-Latn-ME"/>
        </w:rPr>
      </w:pPr>
      <w:r>
        <w:rPr>
          <w:lang w:val="sr-Latn-ME"/>
        </w:rPr>
        <w:t xml:space="preserve">(2) instrumenti, </w:t>
      </w:r>
      <w:r w:rsidRPr="00095282">
        <w:rPr>
          <w:lang w:val="sr-Latn-ME"/>
        </w:rPr>
        <w:t>oprema</w:t>
      </w:r>
      <w:r>
        <w:rPr>
          <w:lang w:val="sr-Latn-ME"/>
        </w:rPr>
        <w:t xml:space="preserve"> ili pribor</w:t>
      </w:r>
      <w:r w:rsidRPr="00095282">
        <w:rPr>
          <w:lang w:val="sr-Latn-ME"/>
        </w:rPr>
        <w:t xml:space="preserve"> ne smiju da utiču na plovidbenost helikoptera, čak ni u slučaju kvara ili neispravnosti.</w:t>
      </w:r>
      <w:r w:rsidR="00996666">
        <w:rPr>
          <w:lang w:val="sr-Latn-ME"/>
        </w:rPr>
        <w:t>”;</w:t>
      </w:r>
    </w:p>
    <w:p w14:paraId="487F6B04" w14:textId="77777777" w:rsidR="00A84E23" w:rsidRPr="00A84E23" w:rsidRDefault="00996666" w:rsidP="00F94A3B">
      <w:pPr>
        <w:jc w:val="both"/>
        <w:rPr>
          <w:lang w:val="sr-Latn-ME"/>
        </w:rPr>
      </w:pPr>
      <w:r>
        <w:rPr>
          <w:lang w:val="sr-Latn-ME"/>
        </w:rPr>
        <w:t xml:space="preserve">(k) </w:t>
      </w:r>
      <w:r w:rsidR="00C17035">
        <w:rPr>
          <w:lang w:val="sr-Latn-ME"/>
        </w:rPr>
        <w:t>ta</w:t>
      </w:r>
      <w:r w:rsidR="00A84E23" w:rsidRPr="00A84E23">
        <w:rPr>
          <w:lang w:val="sr-Latn-ME"/>
        </w:rPr>
        <w:t>čka SPO.IDE</w:t>
      </w:r>
      <w:r w:rsidR="007B05D1">
        <w:rPr>
          <w:lang w:val="sr-Latn-ME"/>
        </w:rPr>
        <w:t>.H.105 zamjenjuje se sljedećim:</w:t>
      </w:r>
    </w:p>
    <w:p w14:paraId="5B39464D" w14:textId="456D4C41" w:rsidR="00A84E23" w:rsidRPr="00084295" w:rsidRDefault="00A84E23" w:rsidP="00F94A3B">
      <w:pPr>
        <w:jc w:val="both"/>
        <w:rPr>
          <w:b/>
          <w:lang w:val="sr-Latn-ME"/>
        </w:rPr>
      </w:pPr>
      <w:r w:rsidRPr="00996666">
        <w:rPr>
          <w:b/>
          <w:lang w:val="sr-Latn-ME"/>
        </w:rPr>
        <w:t>„SPO.IDE.H.105   Minimalna oprema za let</w:t>
      </w:r>
    </w:p>
    <w:p w14:paraId="388A5A41" w14:textId="3ED62261" w:rsidR="00E832AD" w:rsidRPr="00E832AD" w:rsidRDefault="00E832AD" w:rsidP="00E832AD">
      <w:pPr>
        <w:jc w:val="both"/>
        <w:rPr>
          <w:lang w:val="sr-Latn-ME"/>
        </w:rPr>
      </w:pPr>
      <w:r w:rsidRPr="00E832AD">
        <w:rPr>
          <w:lang w:val="sr-Latn-ME"/>
        </w:rPr>
        <w:lastRenderedPageBreak/>
        <w:t>Let ne smije da započne ako</w:t>
      </w:r>
      <w:r>
        <w:rPr>
          <w:lang w:val="sr-Latn-ME"/>
        </w:rPr>
        <w:t xml:space="preserve"> je</w:t>
      </w:r>
      <w:r w:rsidRPr="00E832AD">
        <w:rPr>
          <w:lang w:val="sr-Latn-ME"/>
        </w:rPr>
        <w:t xml:space="preserve"> bilo koji od instrumenata helikoptera, stavki opreme ili funkcija potrebnih za predviđeni let </w:t>
      </w:r>
      <w:r w:rsidR="00F157E3">
        <w:rPr>
          <w:lang w:val="sr-Latn-ME"/>
        </w:rPr>
        <w:t>neispravan</w:t>
      </w:r>
      <w:r>
        <w:rPr>
          <w:lang w:val="sr-Latn-ME"/>
        </w:rPr>
        <w:t>(a) ili nedostaje</w:t>
      </w:r>
      <w:r w:rsidRPr="00E832AD">
        <w:rPr>
          <w:lang w:val="sr-Latn-ME"/>
        </w:rPr>
        <w:t>, osim ako</w:t>
      </w:r>
      <w:r>
        <w:rPr>
          <w:lang w:val="sr-Latn-ME"/>
        </w:rPr>
        <w:t xml:space="preserve"> je ispunjen neki od sljedećih uslova</w:t>
      </w:r>
      <w:r w:rsidRPr="00E832AD">
        <w:rPr>
          <w:lang w:val="sr-Latn-ME"/>
        </w:rPr>
        <w:t>:</w:t>
      </w:r>
    </w:p>
    <w:p w14:paraId="2EB54EA0" w14:textId="28E6DA37" w:rsidR="00E832AD" w:rsidRPr="00E832AD" w:rsidRDefault="00E832AD" w:rsidP="00E832AD">
      <w:pPr>
        <w:numPr>
          <w:ilvl w:val="0"/>
          <w:numId w:val="25"/>
        </w:numPr>
        <w:jc w:val="both"/>
        <w:rPr>
          <w:lang w:val="sr-Latn-ME"/>
        </w:rPr>
      </w:pPr>
      <w:r w:rsidRPr="00E832AD">
        <w:rPr>
          <w:lang w:val="sr-Latn-ME"/>
        </w:rPr>
        <w:t xml:space="preserve">helikopterom </w:t>
      </w:r>
      <w:r w:rsidR="00306EE7" w:rsidRPr="00E832AD">
        <w:rPr>
          <w:lang w:val="sr-Latn-ME"/>
        </w:rPr>
        <w:t xml:space="preserve">se </w:t>
      </w:r>
      <w:r w:rsidRPr="00E832AD">
        <w:rPr>
          <w:lang w:val="sr-Latn-ME"/>
        </w:rPr>
        <w:t>izvode operacije u skladu sa listom minimalne ispravnosti opre</w:t>
      </w:r>
      <w:r>
        <w:rPr>
          <w:lang w:val="sr-Latn-ME"/>
        </w:rPr>
        <w:t xml:space="preserve">me </w:t>
      </w:r>
      <w:r w:rsidRPr="00134E83">
        <w:rPr>
          <w:lang w:val="sr-Latn-ME"/>
        </w:rPr>
        <w:t>i sistema</w:t>
      </w:r>
      <w:r>
        <w:rPr>
          <w:lang w:val="sr-Latn-ME"/>
        </w:rPr>
        <w:t xml:space="preserve"> vazduhoplova (MEL)</w:t>
      </w:r>
      <w:r w:rsidRPr="00E832AD">
        <w:rPr>
          <w:lang w:val="sr-Latn-ME"/>
        </w:rPr>
        <w:t xml:space="preserve">;  </w:t>
      </w:r>
    </w:p>
    <w:p w14:paraId="7C960FE3" w14:textId="2E25D6EA" w:rsidR="00E832AD" w:rsidRPr="00E832AD" w:rsidRDefault="00E832AD" w:rsidP="00E832AD">
      <w:pPr>
        <w:numPr>
          <w:ilvl w:val="0"/>
          <w:numId w:val="25"/>
        </w:numPr>
        <w:jc w:val="both"/>
        <w:rPr>
          <w:lang w:val="sr-Latn-ME"/>
        </w:rPr>
      </w:pPr>
      <w:r w:rsidRPr="00E832AD">
        <w:rPr>
          <w:lang w:val="sr-Latn-ME"/>
        </w:rPr>
        <w:t xml:space="preserve">za složene helikoptere na motorni pogon, i za sve helikoptere koji se koriste u komercijalnim operacijama, je operatoru odobreno, od </w:t>
      </w:r>
      <w:r>
        <w:rPr>
          <w:lang w:val="sr-Latn-ME"/>
        </w:rPr>
        <w:t>strane nadležn</w:t>
      </w:r>
      <w:r w:rsidR="00AF0856">
        <w:rPr>
          <w:lang w:val="sr-Latn-ME"/>
        </w:rPr>
        <w:t>ih</w:t>
      </w:r>
      <w:r w:rsidRPr="00E832AD">
        <w:rPr>
          <w:lang w:val="sr-Latn-ME"/>
        </w:rPr>
        <w:t xml:space="preserve"> </w:t>
      </w:r>
      <w:r w:rsidR="00AF0856">
        <w:rPr>
          <w:lang w:val="sr-Latn-ME"/>
        </w:rPr>
        <w:t>vlasti</w:t>
      </w:r>
      <w:r w:rsidRPr="00E832AD">
        <w:rPr>
          <w:lang w:val="sr-Latn-ME"/>
        </w:rPr>
        <w:t xml:space="preserve">, da izvodi operacije helikopterom u okviru ograničenja glavne liste minimalne ispravnosti opreme </w:t>
      </w:r>
      <w:r w:rsidRPr="00134E83">
        <w:rPr>
          <w:lang w:val="sr-Latn-ME"/>
        </w:rPr>
        <w:t>i sistema</w:t>
      </w:r>
      <w:r w:rsidRPr="00E832AD">
        <w:rPr>
          <w:lang w:val="sr-Latn-ME"/>
        </w:rPr>
        <w:t xml:space="preserve"> vazduhoplova (MMEL)</w:t>
      </w:r>
      <w:r>
        <w:rPr>
          <w:lang w:val="sr-Latn-ME"/>
        </w:rPr>
        <w:t>, u skladu sa tačkom ORO,MLR105(j) Aneksa III</w:t>
      </w:r>
      <w:r w:rsidRPr="00E832AD">
        <w:rPr>
          <w:lang w:val="sr-Latn-ME"/>
        </w:rPr>
        <w:t xml:space="preserve">; </w:t>
      </w:r>
    </w:p>
    <w:p w14:paraId="23EC6769" w14:textId="7CB2ABC4" w:rsidR="00A84E23" w:rsidRPr="00E832AD" w:rsidRDefault="00E832AD" w:rsidP="00E832AD">
      <w:pPr>
        <w:numPr>
          <w:ilvl w:val="0"/>
          <w:numId w:val="25"/>
        </w:numPr>
        <w:jc w:val="both"/>
        <w:rPr>
          <w:lang w:val="sr-Latn-ME"/>
        </w:rPr>
      </w:pPr>
      <w:r w:rsidRPr="00E832AD">
        <w:rPr>
          <w:lang w:val="sr-Latn-ME"/>
        </w:rPr>
        <w:t>helikopter ima dozvolu za letenje koja je izdata u skladu sa primjenljivim zahtjevima plovidbenosti</w:t>
      </w:r>
      <w:r w:rsidR="00996666" w:rsidRPr="00E832AD">
        <w:rPr>
          <w:lang w:val="sr-Latn-ME"/>
        </w:rPr>
        <w:t>.”;</w:t>
      </w:r>
    </w:p>
    <w:p w14:paraId="3F47E902" w14:textId="77777777" w:rsidR="00A84E23" w:rsidRPr="00A84E23" w:rsidRDefault="00996666" w:rsidP="00F94A3B">
      <w:pPr>
        <w:jc w:val="both"/>
        <w:rPr>
          <w:lang w:val="sr-Latn-ME"/>
        </w:rPr>
      </w:pPr>
      <w:r>
        <w:rPr>
          <w:lang w:val="sr-Latn-ME"/>
        </w:rPr>
        <w:t xml:space="preserve">(l) </w:t>
      </w:r>
      <w:r w:rsidR="00E832AD">
        <w:rPr>
          <w:lang w:val="sr-Latn-ME"/>
        </w:rPr>
        <w:t>ta</w:t>
      </w:r>
      <w:r w:rsidR="00A84E23" w:rsidRPr="00A84E23">
        <w:rPr>
          <w:lang w:val="sr-Latn-ME"/>
        </w:rPr>
        <w:t>čka SPO.IDE</w:t>
      </w:r>
      <w:r>
        <w:rPr>
          <w:lang w:val="sr-Latn-ME"/>
        </w:rPr>
        <w:t>.H.120 mijenja se kako slijedi:</w:t>
      </w:r>
    </w:p>
    <w:p w14:paraId="44C2BE9A" w14:textId="6683CCAE" w:rsidR="00A84E23" w:rsidRPr="00A84E23" w:rsidRDefault="00E832AD" w:rsidP="00F94A3B">
      <w:pPr>
        <w:jc w:val="both"/>
        <w:rPr>
          <w:lang w:val="sr-Latn-ME"/>
        </w:rPr>
      </w:pPr>
      <w:r>
        <w:rPr>
          <w:lang w:val="sr-Latn-ME"/>
        </w:rPr>
        <w:t>(i)</w:t>
      </w:r>
      <w:r w:rsidR="00996666">
        <w:rPr>
          <w:lang w:val="sr-Latn-ME"/>
        </w:rPr>
        <w:t xml:space="preserve"> </w:t>
      </w:r>
      <w:r w:rsidR="00A84E23" w:rsidRPr="00A84E23">
        <w:rPr>
          <w:lang w:val="sr-Latn-ME"/>
        </w:rPr>
        <w:t xml:space="preserve">u </w:t>
      </w:r>
      <w:r>
        <w:rPr>
          <w:lang w:val="sr-Latn-ME"/>
        </w:rPr>
        <w:t>tački</w:t>
      </w:r>
      <w:r w:rsidR="00A84E23" w:rsidRPr="00A84E23">
        <w:rPr>
          <w:lang w:val="sr-Latn-ME"/>
        </w:rPr>
        <w:t xml:space="preserve"> (a)</w:t>
      </w:r>
      <w:r>
        <w:rPr>
          <w:lang w:val="sr-Latn-ME"/>
        </w:rPr>
        <w:t>,</w:t>
      </w:r>
      <w:r w:rsidR="00A84E23" w:rsidRPr="00A84E23">
        <w:rPr>
          <w:lang w:val="sr-Latn-ME"/>
        </w:rPr>
        <w:t xml:space="preserve"> </w:t>
      </w:r>
      <w:r w:rsidR="00306EE7">
        <w:rPr>
          <w:lang w:val="sr-Latn-ME"/>
        </w:rPr>
        <w:t>pod</w:t>
      </w:r>
      <w:r>
        <w:rPr>
          <w:lang w:val="sr-Latn-ME"/>
        </w:rPr>
        <w:t>tačka</w:t>
      </w:r>
      <w:r w:rsidR="00996666">
        <w:rPr>
          <w:lang w:val="sr-Latn-ME"/>
        </w:rPr>
        <w:t xml:space="preserve"> </w:t>
      </w:r>
      <w:r>
        <w:rPr>
          <w:lang w:val="sr-Latn-ME"/>
        </w:rPr>
        <w:t>(3)</w:t>
      </w:r>
      <w:r w:rsidR="00996666">
        <w:rPr>
          <w:lang w:val="sr-Latn-ME"/>
        </w:rPr>
        <w:t xml:space="preserve"> zamjenjuje se sljedećim:</w:t>
      </w:r>
    </w:p>
    <w:p w14:paraId="7E1701B8" w14:textId="28647611" w:rsidR="00A84E23" w:rsidRPr="00A84E23" w:rsidRDefault="00996666" w:rsidP="00F94A3B">
      <w:pPr>
        <w:jc w:val="both"/>
        <w:rPr>
          <w:lang w:val="sr-Latn-ME"/>
        </w:rPr>
      </w:pPr>
      <w:r>
        <w:rPr>
          <w:lang w:val="sr-Latn-ME"/>
        </w:rPr>
        <w:t>„</w:t>
      </w:r>
      <w:r w:rsidR="00E832AD">
        <w:rPr>
          <w:lang w:val="sr-Latn-ME"/>
        </w:rPr>
        <w:t>(3)</w:t>
      </w:r>
      <w:r>
        <w:rPr>
          <w:lang w:val="sr-Latn-ME"/>
        </w:rPr>
        <w:t xml:space="preserve"> </w:t>
      </w:r>
      <w:r w:rsidR="00A84E23" w:rsidRPr="00A84E23">
        <w:rPr>
          <w:lang w:val="sr-Latn-ME"/>
        </w:rPr>
        <w:t>barometarske visine;”;</w:t>
      </w:r>
    </w:p>
    <w:p w14:paraId="53A9DFA3" w14:textId="6950157C" w:rsidR="00A84E23" w:rsidRPr="00A84E23" w:rsidRDefault="00E832AD" w:rsidP="00F94A3B">
      <w:pPr>
        <w:jc w:val="both"/>
        <w:rPr>
          <w:lang w:val="sr-Latn-ME"/>
        </w:rPr>
      </w:pPr>
      <w:r>
        <w:rPr>
          <w:lang w:val="sr-Latn-ME"/>
        </w:rPr>
        <w:t>(ii)</w:t>
      </w:r>
      <w:r w:rsidR="00996666">
        <w:rPr>
          <w:lang w:val="sr-Latn-ME"/>
        </w:rPr>
        <w:t xml:space="preserve"> </w:t>
      </w:r>
      <w:r w:rsidR="00A84E23" w:rsidRPr="00A84E23">
        <w:rPr>
          <w:lang w:val="sr-Latn-ME"/>
        </w:rPr>
        <w:t xml:space="preserve">u </w:t>
      </w:r>
      <w:r>
        <w:rPr>
          <w:lang w:val="sr-Latn-ME"/>
        </w:rPr>
        <w:t xml:space="preserve">tački (d), </w:t>
      </w:r>
      <w:r w:rsidR="00306EE7">
        <w:rPr>
          <w:lang w:val="sr-Latn-ME"/>
        </w:rPr>
        <w:t>pod</w:t>
      </w:r>
      <w:r>
        <w:rPr>
          <w:lang w:val="sr-Latn-ME"/>
        </w:rPr>
        <w:t>tačka (1)</w:t>
      </w:r>
      <w:r w:rsidR="00996666">
        <w:rPr>
          <w:lang w:val="sr-Latn-ME"/>
        </w:rPr>
        <w:t xml:space="preserve"> zamjenjuje se sljedećim:</w:t>
      </w:r>
    </w:p>
    <w:p w14:paraId="36F54A5B" w14:textId="20899003" w:rsidR="00A84E23" w:rsidRPr="00A84E23" w:rsidRDefault="00996666" w:rsidP="00F94A3B">
      <w:pPr>
        <w:jc w:val="both"/>
        <w:rPr>
          <w:lang w:val="sr-Latn-ME"/>
        </w:rPr>
      </w:pPr>
      <w:r>
        <w:rPr>
          <w:lang w:val="sr-Latn-ME"/>
        </w:rPr>
        <w:t>„</w:t>
      </w:r>
      <w:r w:rsidR="00E832AD">
        <w:rPr>
          <w:lang w:val="sr-Latn-ME"/>
        </w:rPr>
        <w:t xml:space="preserve">(1) </w:t>
      </w:r>
      <w:r w:rsidR="00A84E23" w:rsidRPr="00A84E23">
        <w:rPr>
          <w:lang w:val="sr-Latn-ME"/>
        </w:rPr>
        <w:t>barometarske visine;”;</w:t>
      </w:r>
    </w:p>
    <w:p w14:paraId="7B324C3D" w14:textId="77777777" w:rsidR="00A84E23" w:rsidRPr="00A84E23" w:rsidRDefault="00996666" w:rsidP="00F94A3B">
      <w:pPr>
        <w:jc w:val="both"/>
        <w:rPr>
          <w:lang w:val="sr-Latn-ME"/>
        </w:rPr>
      </w:pPr>
      <w:r>
        <w:rPr>
          <w:lang w:val="sr-Latn-ME"/>
        </w:rPr>
        <w:t xml:space="preserve">(m) </w:t>
      </w:r>
      <w:r w:rsidR="00E832AD">
        <w:rPr>
          <w:lang w:val="sr-Latn-ME"/>
        </w:rPr>
        <w:t>ta</w:t>
      </w:r>
      <w:r w:rsidR="00A84E23" w:rsidRPr="00A84E23">
        <w:rPr>
          <w:lang w:val="sr-Latn-ME"/>
        </w:rPr>
        <w:t>čka SPO.IDE</w:t>
      </w:r>
      <w:r>
        <w:rPr>
          <w:lang w:val="sr-Latn-ME"/>
        </w:rPr>
        <w:t>.H.125 mijenja se kako slijedi:</w:t>
      </w:r>
    </w:p>
    <w:p w14:paraId="53A3AF6E" w14:textId="405533ED" w:rsidR="00A84E23" w:rsidRPr="00A84E23" w:rsidRDefault="00E832AD" w:rsidP="00F94A3B">
      <w:pPr>
        <w:jc w:val="both"/>
        <w:rPr>
          <w:lang w:val="sr-Latn-ME"/>
        </w:rPr>
      </w:pPr>
      <w:r>
        <w:rPr>
          <w:lang w:val="sr-Latn-ME"/>
        </w:rPr>
        <w:t>(i)</w:t>
      </w:r>
      <w:r w:rsidR="00996666">
        <w:rPr>
          <w:lang w:val="sr-Latn-ME"/>
        </w:rPr>
        <w:t xml:space="preserve"> </w:t>
      </w:r>
      <w:r w:rsidR="00A84E23" w:rsidRPr="00A84E23">
        <w:rPr>
          <w:lang w:val="sr-Latn-ME"/>
        </w:rPr>
        <w:t xml:space="preserve">u </w:t>
      </w:r>
      <w:r>
        <w:rPr>
          <w:lang w:val="sr-Latn-ME"/>
        </w:rPr>
        <w:t xml:space="preserve">tački (a), </w:t>
      </w:r>
      <w:r w:rsidR="00306EE7">
        <w:rPr>
          <w:lang w:val="sr-Latn-ME"/>
        </w:rPr>
        <w:t>pod</w:t>
      </w:r>
      <w:r>
        <w:rPr>
          <w:lang w:val="sr-Latn-ME"/>
        </w:rPr>
        <w:t>tačka (3)</w:t>
      </w:r>
      <w:r w:rsidR="00996666">
        <w:rPr>
          <w:lang w:val="sr-Latn-ME"/>
        </w:rPr>
        <w:t xml:space="preserve"> zamjenjuje se sljedećim:</w:t>
      </w:r>
    </w:p>
    <w:p w14:paraId="498DDEC2" w14:textId="71494308" w:rsidR="00A84E23" w:rsidRPr="00A84E23" w:rsidRDefault="00996666" w:rsidP="00F94A3B">
      <w:pPr>
        <w:jc w:val="both"/>
        <w:rPr>
          <w:lang w:val="sr-Latn-ME"/>
        </w:rPr>
      </w:pPr>
      <w:r>
        <w:rPr>
          <w:lang w:val="sr-Latn-ME"/>
        </w:rPr>
        <w:t>„</w:t>
      </w:r>
      <w:r w:rsidR="00E832AD">
        <w:rPr>
          <w:lang w:val="sr-Latn-ME"/>
        </w:rPr>
        <w:t>(3)</w:t>
      </w:r>
      <w:r>
        <w:rPr>
          <w:lang w:val="sr-Latn-ME"/>
        </w:rPr>
        <w:t xml:space="preserve"> </w:t>
      </w:r>
      <w:r w:rsidR="00A84E23" w:rsidRPr="00A84E23">
        <w:rPr>
          <w:lang w:val="sr-Latn-ME"/>
        </w:rPr>
        <w:t>barometarske visine;”;</w:t>
      </w:r>
    </w:p>
    <w:p w14:paraId="62A7A379" w14:textId="1FB5EAEF" w:rsidR="00A84E23" w:rsidRPr="00A84E23" w:rsidRDefault="00E832AD" w:rsidP="00F94A3B">
      <w:pPr>
        <w:jc w:val="both"/>
        <w:rPr>
          <w:lang w:val="sr-Latn-ME"/>
        </w:rPr>
      </w:pPr>
      <w:r>
        <w:rPr>
          <w:lang w:val="sr-Latn-ME"/>
        </w:rPr>
        <w:t>(ii)</w:t>
      </w:r>
      <w:r w:rsidR="00996666">
        <w:rPr>
          <w:lang w:val="sr-Latn-ME"/>
        </w:rPr>
        <w:t xml:space="preserve"> </w:t>
      </w:r>
      <w:r w:rsidR="00A84E23" w:rsidRPr="00A84E23">
        <w:rPr>
          <w:lang w:val="sr-Latn-ME"/>
        </w:rPr>
        <w:t xml:space="preserve">u </w:t>
      </w:r>
      <w:r>
        <w:rPr>
          <w:lang w:val="sr-Latn-ME"/>
        </w:rPr>
        <w:t xml:space="preserve">tački (c), </w:t>
      </w:r>
      <w:r w:rsidR="00306EE7">
        <w:rPr>
          <w:lang w:val="sr-Latn-ME"/>
        </w:rPr>
        <w:t>pod</w:t>
      </w:r>
      <w:r>
        <w:rPr>
          <w:lang w:val="sr-Latn-ME"/>
        </w:rPr>
        <w:t>tačka (1)</w:t>
      </w:r>
      <w:r w:rsidR="00996666">
        <w:rPr>
          <w:lang w:val="sr-Latn-ME"/>
        </w:rPr>
        <w:t xml:space="preserve"> zamjenjuje se sljedećim:</w:t>
      </w:r>
    </w:p>
    <w:p w14:paraId="5437417B" w14:textId="0CF11227" w:rsidR="00A84E23" w:rsidRPr="00A84E23" w:rsidRDefault="00996666" w:rsidP="00F94A3B">
      <w:pPr>
        <w:jc w:val="both"/>
        <w:rPr>
          <w:lang w:val="sr-Latn-ME"/>
        </w:rPr>
      </w:pPr>
      <w:r>
        <w:rPr>
          <w:lang w:val="sr-Latn-ME"/>
        </w:rPr>
        <w:t>„</w:t>
      </w:r>
      <w:r w:rsidR="00E832AD">
        <w:rPr>
          <w:lang w:val="sr-Latn-ME"/>
        </w:rPr>
        <w:t>(1)</w:t>
      </w:r>
      <w:r>
        <w:rPr>
          <w:lang w:val="sr-Latn-ME"/>
        </w:rPr>
        <w:t xml:space="preserve"> </w:t>
      </w:r>
      <w:r w:rsidR="00A84E23" w:rsidRPr="00A84E23">
        <w:rPr>
          <w:lang w:val="sr-Latn-ME"/>
        </w:rPr>
        <w:t>barometarske visine;”;</w:t>
      </w:r>
    </w:p>
    <w:p w14:paraId="66D7F46E" w14:textId="77777777" w:rsidR="00A84E23" w:rsidRPr="00A84E23" w:rsidRDefault="00996666" w:rsidP="00F94A3B">
      <w:pPr>
        <w:jc w:val="both"/>
        <w:rPr>
          <w:lang w:val="sr-Latn-ME"/>
        </w:rPr>
      </w:pPr>
      <w:r>
        <w:rPr>
          <w:lang w:val="sr-Latn-ME"/>
        </w:rPr>
        <w:t xml:space="preserve">(n) </w:t>
      </w:r>
      <w:r w:rsidR="00E832AD">
        <w:rPr>
          <w:lang w:val="sr-Latn-ME"/>
        </w:rPr>
        <w:t>u ta</w:t>
      </w:r>
      <w:r w:rsidR="00A84E23" w:rsidRPr="00A84E23">
        <w:rPr>
          <w:lang w:val="sr-Latn-ME"/>
        </w:rPr>
        <w:t>čki SPO.IDE.H.220 d</w:t>
      </w:r>
      <w:r>
        <w:rPr>
          <w:lang w:val="sr-Latn-ME"/>
        </w:rPr>
        <w:t xml:space="preserve">odaje se sljedeća </w:t>
      </w:r>
      <w:r w:rsidR="00E832AD">
        <w:rPr>
          <w:lang w:val="sr-Latn-ME"/>
        </w:rPr>
        <w:t>tačka</w:t>
      </w:r>
      <w:r>
        <w:rPr>
          <w:lang w:val="sr-Latn-ME"/>
        </w:rPr>
        <w:t xml:space="preserve"> (e):</w:t>
      </w:r>
    </w:p>
    <w:p w14:paraId="05C91D9F" w14:textId="0C9EE229" w:rsidR="00A84E23" w:rsidRPr="00A84E23" w:rsidRDefault="00996666" w:rsidP="00F94A3B">
      <w:pPr>
        <w:jc w:val="both"/>
        <w:rPr>
          <w:lang w:val="sr-Latn-ME"/>
        </w:rPr>
      </w:pPr>
      <w:r>
        <w:rPr>
          <w:lang w:val="sr-Latn-ME"/>
        </w:rPr>
        <w:t xml:space="preserve">„(e) </w:t>
      </w:r>
      <w:r w:rsidR="00A84E23" w:rsidRPr="00A84E23">
        <w:rPr>
          <w:lang w:val="sr-Latn-ME"/>
        </w:rPr>
        <w:t xml:space="preserve">Helikopteri moraju </w:t>
      </w:r>
      <w:r w:rsidR="00E832AD">
        <w:rPr>
          <w:lang w:val="sr-Latn-ME"/>
        </w:rPr>
        <w:t xml:space="preserve">da </w:t>
      </w:r>
      <w:r w:rsidR="00DA0DA4">
        <w:rPr>
          <w:lang w:val="sr-Latn-ME"/>
        </w:rPr>
        <w:t>budu opremljeni</w:t>
      </w:r>
      <w:r w:rsidR="00DA0DA4" w:rsidRPr="00A84E23">
        <w:rPr>
          <w:lang w:val="sr-Latn-ME"/>
        </w:rPr>
        <w:t xml:space="preserve"> </w:t>
      </w:r>
      <w:r w:rsidR="00A84E23" w:rsidRPr="00A84E23">
        <w:rPr>
          <w:lang w:val="sr-Latn-ME"/>
        </w:rPr>
        <w:t>nadzorn</w:t>
      </w:r>
      <w:r w:rsidR="00DA0DA4">
        <w:rPr>
          <w:lang w:val="sr-Latn-ME"/>
        </w:rPr>
        <w:t>om</w:t>
      </w:r>
      <w:r w:rsidR="00A84E23" w:rsidRPr="00A84E23">
        <w:rPr>
          <w:lang w:val="sr-Latn-ME"/>
        </w:rPr>
        <w:t xml:space="preserve"> oprem</w:t>
      </w:r>
      <w:r w:rsidR="00DA0DA4">
        <w:rPr>
          <w:lang w:val="sr-Latn-ME"/>
        </w:rPr>
        <w:t>om</w:t>
      </w:r>
      <w:r w:rsidR="00A84E23" w:rsidRPr="00A84E23">
        <w:rPr>
          <w:lang w:val="sr-Latn-ME"/>
        </w:rPr>
        <w:t xml:space="preserve"> u skladu s</w:t>
      </w:r>
      <w:r w:rsidR="00E832AD">
        <w:rPr>
          <w:lang w:val="sr-Latn-ME"/>
        </w:rPr>
        <w:t>a</w:t>
      </w:r>
      <w:r w:rsidR="00A84E23" w:rsidRPr="00A84E23">
        <w:rPr>
          <w:lang w:val="sr-Latn-ME"/>
        </w:rPr>
        <w:t xml:space="preserve"> primjen</w:t>
      </w:r>
      <w:r w:rsidR="00E832AD">
        <w:rPr>
          <w:lang w:val="sr-Latn-ME"/>
        </w:rPr>
        <w:t>l</w:t>
      </w:r>
      <w:r w:rsidR="00A84E23" w:rsidRPr="00A84E23">
        <w:rPr>
          <w:lang w:val="sr-Latn-ME"/>
        </w:rPr>
        <w:t xml:space="preserve">jivim zahtjevima </w:t>
      </w:r>
      <w:r w:rsidR="00E832AD">
        <w:rPr>
          <w:lang w:val="sr-Latn-ME"/>
        </w:rPr>
        <w:t>vazdušnog</w:t>
      </w:r>
      <w:r w:rsidR="00A84E23" w:rsidRPr="00A84E23">
        <w:rPr>
          <w:lang w:val="sr-Latn-ME"/>
        </w:rPr>
        <w:t xml:space="preserve"> prostora.”;</w:t>
      </w:r>
    </w:p>
    <w:p w14:paraId="0F820154" w14:textId="77777777" w:rsidR="00A84E23" w:rsidRPr="00A84E23" w:rsidRDefault="00996666" w:rsidP="00F94A3B">
      <w:pPr>
        <w:jc w:val="both"/>
        <w:rPr>
          <w:lang w:val="sr-Latn-ME"/>
        </w:rPr>
      </w:pPr>
      <w:r>
        <w:rPr>
          <w:lang w:val="sr-Latn-ME"/>
        </w:rPr>
        <w:t xml:space="preserve">(o) </w:t>
      </w:r>
      <w:r w:rsidR="00E832AD">
        <w:rPr>
          <w:lang w:val="sr-Latn-ME"/>
        </w:rPr>
        <w:t>ta</w:t>
      </w:r>
      <w:r w:rsidR="00A84E23" w:rsidRPr="00A84E23">
        <w:rPr>
          <w:lang w:val="sr-Latn-ME"/>
        </w:rPr>
        <w:t>čka SPO.SPEC.HES</w:t>
      </w:r>
      <w:r w:rsidR="00E832AD">
        <w:rPr>
          <w:lang w:val="sr-Latn-ME"/>
        </w:rPr>
        <w:t>LO.100 zamjenjuje se sljedećim:</w:t>
      </w:r>
    </w:p>
    <w:p w14:paraId="0979BF92" w14:textId="4656EE2D" w:rsidR="00A84E23" w:rsidRPr="00996666" w:rsidRDefault="00E832AD" w:rsidP="00F94A3B">
      <w:pPr>
        <w:jc w:val="both"/>
        <w:rPr>
          <w:b/>
          <w:lang w:val="sr-Latn-ME"/>
        </w:rPr>
      </w:pPr>
      <w:r>
        <w:rPr>
          <w:b/>
          <w:lang w:val="sr-Latn-ME"/>
        </w:rPr>
        <w:t>„SPO.SPEC.HESLO.100   Standardne operativne</w:t>
      </w:r>
      <w:r w:rsidR="00A84E23" w:rsidRPr="00996666">
        <w:rPr>
          <w:b/>
          <w:lang w:val="sr-Latn-ME"/>
        </w:rPr>
        <w:t xml:space="preserve"> </w:t>
      </w:r>
      <w:r>
        <w:rPr>
          <w:b/>
          <w:lang w:val="sr-Latn-ME"/>
        </w:rPr>
        <w:t>procedure</w:t>
      </w:r>
    </w:p>
    <w:p w14:paraId="1EB70587" w14:textId="77777777" w:rsidR="009F3603" w:rsidRPr="009F3603" w:rsidRDefault="009F3603" w:rsidP="009F3603">
      <w:pPr>
        <w:ind w:left="-2" w:right="36"/>
        <w:rPr>
          <w:rFonts w:cstheme="minorHAnsi"/>
        </w:rPr>
      </w:pPr>
      <w:r w:rsidRPr="009F3603">
        <w:rPr>
          <w:rFonts w:cstheme="minorHAnsi"/>
        </w:rPr>
        <w:t xml:space="preserve">Standardne operativne procedure za HESLO navode: </w:t>
      </w:r>
    </w:p>
    <w:p w14:paraId="6E5BDC70" w14:textId="77777777" w:rsidR="009F3603" w:rsidRDefault="009F3603" w:rsidP="009F3603">
      <w:pPr>
        <w:numPr>
          <w:ilvl w:val="0"/>
          <w:numId w:val="26"/>
        </w:numPr>
        <w:spacing w:after="5" w:line="251" w:lineRule="auto"/>
        <w:ind w:right="36" w:hanging="300"/>
        <w:jc w:val="both"/>
        <w:rPr>
          <w:rFonts w:cstheme="minorHAnsi"/>
        </w:rPr>
      </w:pPr>
      <w:r w:rsidRPr="009F3603">
        <w:rPr>
          <w:rFonts w:cstheme="minorHAnsi"/>
        </w:rPr>
        <w:t xml:space="preserve">opremu koja se nosi, uključujući svoja operativna ograničenja i odgovarajuće unose </w:t>
      </w:r>
      <w:r>
        <w:rPr>
          <w:rFonts w:cstheme="minorHAnsi"/>
        </w:rPr>
        <w:t xml:space="preserve">u MEL, ukoliko je primjenljivo; </w:t>
      </w:r>
    </w:p>
    <w:p w14:paraId="5524B111" w14:textId="77777777" w:rsidR="009F3603" w:rsidRPr="009F3603" w:rsidRDefault="009F3603" w:rsidP="009F3603">
      <w:pPr>
        <w:spacing w:after="5" w:line="251" w:lineRule="auto"/>
        <w:ind w:left="300" w:right="36"/>
        <w:jc w:val="both"/>
        <w:rPr>
          <w:rFonts w:cstheme="minorHAnsi"/>
        </w:rPr>
      </w:pPr>
    </w:p>
    <w:p w14:paraId="7BA9C718" w14:textId="77777777" w:rsidR="009F3603" w:rsidRDefault="009F3603" w:rsidP="009F3603">
      <w:pPr>
        <w:numPr>
          <w:ilvl w:val="0"/>
          <w:numId w:val="26"/>
        </w:numPr>
        <w:spacing w:after="5" w:line="251" w:lineRule="auto"/>
        <w:ind w:right="36" w:hanging="300"/>
        <w:jc w:val="both"/>
        <w:rPr>
          <w:rFonts w:cstheme="minorHAnsi"/>
        </w:rPr>
      </w:pPr>
      <w:r w:rsidRPr="009F3603">
        <w:rPr>
          <w:rFonts w:cstheme="minorHAnsi"/>
        </w:rPr>
        <w:t>sastav posade i zahtjeve koji se odnose na iskustvo članova posade i specijalista za određene zadatke;</w:t>
      </w:r>
    </w:p>
    <w:p w14:paraId="3B47CF77" w14:textId="77777777" w:rsidR="009F3603" w:rsidRPr="009F3603" w:rsidRDefault="009F3603" w:rsidP="009F3603">
      <w:pPr>
        <w:spacing w:after="5" w:line="251" w:lineRule="auto"/>
        <w:ind w:left="300" w:right="36"/>
        <w:jc w:val="both"/>
        <w:rPr>
          <w:rFonts w:cstheme="minorHAnsi"/>
        </w:rPr>
      </w:pPr>
      <w:r w:rsidRPr="009F3603">
        <w:rPr>
          <w:rFonts w:cstheme="minorHAnsi"/>
        </w:rPr>
        <w:t xml:space="preserve"> </w:t>
      </w:r>
    </w:p>
    <w:p w14:paraId="4CEEE9DD" w14:textId="77777777" w:rsidR="009F3603" w:rsidRDefault="009F3603" w:rsidP="009F3603">
      <w:pPr>
        <w:numPr>
          <w:ilvl w:val="0"/>
          <w:numId w:val="26"/>
        </w:numPr>
        <w:spacing w:after="29" w:line="251" w:lineRule="auto"/>
        <w:ind w:right="36" w:hanging="300"/>
        <w:jc w:val="both"/>
        <w:rPr>
          <w:rFonts w:cstheme="minorHAnsi"/>
        </w:rPr>
      </w:pPr>
      <w:r w:rsidRPr="009F3603">
        <w:rPr>
          <w:rFonts w:cstheme="minorHAnsi"/>
        </w:rPr>
        <w:t>odgovarajuću</w:t>
      </w:r>
      <w:r w:rsidR="00E0263E">
        <w:rPr>
          <w:rFonts w:cstheme="minorHAnsi"/>
        </w:rPr>
        <w:t xml:space="preserve"> teorijsku </w:t>
      </w:r>
      <w:r w:rsidR="00D96875">
        <w:rPr>
          <w:rFonts w:cstheme="minorHAnsi"/>
        </w:rPr>
        <w:t>i</w:t>
      </w:r>
      <w:r w:rsidR="00E0263E">
        <w:rPr>
          <w:rFonts w:cstheme="minorHAnsi"/>
        </w:rPr>
        <w:t xml:space="preserve"> praktičnu</w:t>
      </w:r>
      <w:r w:rsidRPr="009F3603">
        <w:rPr>
          <w:rFonts w:cstheme="minorHAnsi"/>
        </w:rPr>
        <w:t xml:space="preserve"> obuku za članove posade</w:t>
      </w:r>
      <w:r w:rsidR="00E0263E">
        <w:rPr>
          <w:rFonts w:cstheme="minorHAnsi"/>
        </w:rPr>
        <w:t xml:space="preserve"> za obavljanje svojih zadataka, relevantnu obuku za specijaliste </w:t>
      </w:r>
      <w:r w:rsidRPr="009F3603">
        <w:rPr>
          <w:rFonts w:cstheme="minorHAnsi"/>
        </w:rPr>
        <w:t xml:space="preserve">za određene zadatke za obavljanje </w:t>
      </w:r>
      <w:r w:rsidR="00E0263E">
        <w:rPr>
          <w:rFonts w:cstheme="minorHAnsi"/>
        </w:rPr>
        <w:t>svojih</w:t>
      </w:r>
      <w:r w:rsidRPr="009F3603">
        <w:rPr>
          <w:rFonts w:cstheme="minorHAnsi"/>
        </w:rPr>
        <w:t xml:space="preserve"> dužnosti</w:t>
      </w:r>
      <w:r w:rsidR="00E0263E">
        <w:rPr>
          <w:rFonts w:cstheme="minorHAnsi"/>
        </w:rPr>
        <w:t>,</w:t>
      </w:r>
      <w:r w:rsidRPr="009F3603">
        <w:rPr>
          <w:rFonts w:cstheme="minorHAnsi"/>
        </w:rPr>
        <w:t xml:space="preserve"> kao i kvalifikaciju i nominovanje lica koja pružaju tu obuku članovima posade i specijalistima za određene zadatke; </w:t>
      </w:r>
    </w:p>
    <w:p w14:paraId="048E90C4" w14:textId="77777777" w:rsidR="009F3603" w:rsidRPr="009F3603" w:rsidRDefault="009F3603" w:rsidP="009F3603">
      <w:pPr>
        <w:spacing w:after="29" w:line="251" w:lineRule="auto"/>
        <w:ind w:left="300" w:right="36"/>
        <w:jc w:val="both"/>
        <w:rPr>
          <w:rFonts w:cstheme="minorHAnsi"/>
        </w:rPr>
      </w:pPr>
    </w:p>
    <w:p w14:paraId="6C545BA2" w14:textId="77777777" w:rsidR="009F3603" w:rsidRPr="009F3603" w:rsidRDefault="009F3603" w:rsidP="009F3603">
      <w:pPr>
        <w:numPr>
          <w:ilvl w:val="0"/>
          <w:numId w:val="26"/>
        </w:numPr>
        <w:spacing w:after="5" w:line="251" w:lineRule="auto"/>
        <w:ind w:right="36" w:hanging="300"/>
        <w:jc w:val="both"/>
        <w:rPr>
          <w:rFonts w:cstheme="minorHAnsi"/>
        </w:rPr>
      </w:pPr>
      <w:r w:rsidRPr="009F3603">
        <w:rPr>
          <w:rFonts w:cstheme="minorHAnsi"/>
        </w:rPr>
        <w:t xml:space="preserve">odgovornosti i dužnosti članova posade i specijalista za određene zadatke; </w:t>
      </w:r>
    </w:p>
    <w:p w14:paraId="7B4C4B09" w14:textId="77777777" w:rsidR="009F3603" w:rsidRPr="009F3603" w:rsidRDefault="009F3603" w:rsidP="009F3603">
      <w:pPr>
        <w:spacing w:after="0"/>
        <w:ind w:left="3"/>
        <w:rPr>
          <w:rFonts w:cstheme="minorHAnsi"/>
        </w:rPr>
      </w:pPr>
      <w:r w:rsidRPr="009F3603">
        <w:rPr>
          <w:rFonts w:cstheme="minorHAnsi"/>
        </w:rPr>
        <w:t xml:space="preserve"> </w:t>
      </w:r>
    </w:p>
    <w:p w14:paraId="38E79BC5" w14:textId="77777777" w:rsidR="009F3603" w:rsidRPr="00E0263E" w:rsidRDefault="009F3603" w:rsidP="009F3603">
      <w:pPr>
        <w:numPr>
          <w:ilvl w:val="0"/>
          <w:numId w:val="26"/>
        </w:numPr>
        <w:spacing w:after="5" w:line="251" w:lineRule="auto"/>
        <w:ind w:right="36" w:hanging="300"/>
        <w:jc w:val="both"/>
        <w:rPr>
          <w:rFonts w:cstheme="minorHAnsi"/>
          <w:lang w:val="sr-Latn-ME"/>
        </w:rPr>
      </w:pPr>
      <w:r w:rsidRPr="00E0263E">
        <w:rPr>
          <w:rFonts w:cstheme="minorHAnsi"/>
          <w:lang w:val="sr-Latn-ME"/>
        </w:rPr>
        <w:t>kriterijume performansi</w:t>
      </w:r>
      <w:r w:rsidR="00E0263E">
        <w:rPr>
          <w:rFonts w:cstheme="minorHAnsi"/>
          <w:lang w:val="sr-Latn-ME"/>
        </w:rPr>
        <w:t xml:space="preserve"> helikoptera</w:t>
      </w:r>
      <w:r w:rsidRPr="00E0263E">
        <w:rPr>
          <w:rFonts w:cstheme="minorHAnsi"/>
          <w:lang w:val="sr-Latn-ME"/>
        </w:rPr>
        <w:t xml:space="preserve"> koje je potrebno </w:t>
      </w:r>
      <w:r w:rsidR="00D96875">
        <w:rPr>
          <w:rFonts w:cstheme="minorHAnsi"/>
          <w:lang w:val="sr-Latn-ME"/>
        </w:rPr>
        <w:t>ispuniti da bi se izvodile HESLO</w:t>
      </w:r>
      <w:r w:rsidRPr="00E0263E">
        <w:rPr>
          <w:rFonts w:cstheme="minorHAnsi"/>
          <w:lang w:val="sr-Latn-ME"/>
        </w:rPr>
        <w:t xml:space="preserve"> operacije; </w:t>
      </w:r>
    </w:p>
    <w:p w14:paraId="284FA604" w14:textId="77777777" w:rsidR="009F3603" w:rsidRPr="00E0263E" w:rsidRDefault="009F3603" w:rsidP="009F3603">
      <w:pPr>
        <w:spacing w:after="17"/>
        <w:ind w:left="3"/>
        <w:rPr>
          <w:rFonts w:cstheme="minorHAnsi"/>
          <w:lang w:val="sr-Latn-ME"/>
        </w:rPr>
      </w:pPr>
      <w:r w:rsidRPr="00E0263E">
        <w:rPr>
          <w:rFonts w:cstheme="minorHAnsi"/>
          <w:lang w:val="sr-Latn-ME"/>
        </w:rPr>
        <w:t xml:space="preserve"> </w:t>
      </w:r>
    </w:p>
    <w:p w14:paraId="12A0ABF1" w14:textId="5182D296" w:rsidR="00E0263E" w:rsidRDefault="009F3603" w:rsidP="00F94A3B">
      <w:pPr>
        <w:numPr>
          <w:ilvl w:val="0"/>
          <w:numId w:val="26"/>
        </w:numPr>
        <w:spacing w:after="5" w:line="251" w:lineRule="auto"/>
        <w:ind w:right="36" w:hanging="300"/>
        <w:jc w:val="both"/>
        <w:rPr>
          <w:rFonts w:cstheme="minorHAnsi"/>
          <w:lang w:val="sr-Latn-ME"/>
        </w:rPr>
      </w:pPr>
      <w:r w:rsidRPr="00E0263E">
        <w:rPr>
          <w:rFonts w:cstheme="minorHAnsi"/>
          <w:lang w:val="sr-Latn-ME"/>
        </w:rPr>
        <w:t>uobičajene, vanredne procedu</w:t>
      </w:r>
      <w:r w:rsidR="00E0263E">
        <w:rPr>
          <w:rFonts w:cstheme="minorHAnsi"/>
          <w:lang w:val="sr-Latn-ME"/>
        </w:rPr>
        <w:t>re i</w:t>
      </w:r>
      <w:r w:rsidR="00DA0DA4">
        <w:rPr>
          <w:rFonts w:cstheme="minorHAnsi"/>
          <w:lang w:val="sr-Latn-ME"/>
        </w:rPr>
        <w:t xml:space="preserve"> hitne</w:t>
      </w:r>
      <w:r w:rsidR="00E0263E">
        <w:rPr>
          <w:rFonts w:cstheme="minorHAnsi"/>
          <w:lang w:val="sr-Latn-ME"/>
        </w:rPr>
        <w:t xml:space="preserve"> procedure</w:t>
      </w:r>
      <w:r w:rsidRPr="00E0263E">
        <w:rPr>
          <w:lang w:val="sr-Latn-ME"/>
        </w:rPr>
        <w:t>.</w:t>
      </w:r>
      <w:r w:rsidR="00A84E23" w:rsidRPr="00E0263E">
        <w:rPr>
          <w:lang w:val="sr-Latn-ME"/>
        </w:rPr>
        <w:t>”;</w:t>
      </w:r>
    </w:p>
    <w:p w14:paraId="38F0F0C7" w14:textId="77777777" w:rsidR="00E922F9" w:rsidRPr="00E922F9" w:rsidRDefault="00E922F9" w:rsidP="00E922F9">
      <w:pPr>
        <w:spacing w:after="5" w:line="251" w:lineRule="auto"/>
        <w:ind w:left="300" w:right="36"/>
        <w:jc w:val="both"/>
        <w:rPr>
          <w:rFonts w:cstheme="minorHAnsi"/>
          <w:lang w:val="sr-Latn-ME"/>
        </w:rPr>
      </w:pPr>
    </w:p>
    <w:p w14:paraId="0E51CCED" w14:textId="77777777" w:rsidR="00A84E23" w:rsidRPr="00A84E23" w:rsidRDefault="00A84E23" w:rsidP="00F94A3B">
      <w:pPr>
        <w:jc w:val="both"/>
        <w:rPr>
          <w:lang w:val="sr-Latn-ME"/>
        </w:rPr>
      </w:pPr>
      <w:r w:rsidRPr="00A84E23">
        <w:rPr>
          <w:lang w:val="sr-Latn-ME"/>
        </w:rPr>
        <w:t>(p)</w:t>
      </w:r>
      <w:r w:rsidR="00996666">
        <w:rPr>
          <w:lang w:val="sr-Latn-ME"/>
        </w:rPr>
        <w:t xml:space="preserve"> </w:t>
      </w:r>
      <w:r w:rsidR="009F3603">
        <w:rPr>
          <w:lang w:val="sr-Latn-ME"/>
        </w:rPr>
        <w:t>ta</w:t>
      </w:r>
      <w:r w:rsidRPr="00A84E23">
        <w:rPr>
          <w:lang w:val="sr-Latn-ME"/>
        </w:rPr>
        <w:t>čka SPO.SPEC.H</w:t>
      </w:r>
      <w:r w:rsidR="009F3603">
        <w:rPr>
          <w:lang w:val="sr-Latn-ME"/>
        </w:rPr>
        <w:t>EC.100 zamjenjuje se sljedećim:</w:t>
      </w:r>
    </w:p>
    <w:p w14:paraId="732F5046" w14:textId="22D5A41A" w:rsidR="00A84E23" w:rsidRPr="00084295" w:rsidRDefault="00E0263E" w:rsidP="00F94A3B">
      <w:pPr>
        <w:jc w:val="both"/>
        <w:rPr>
          <w:b/>
          <w:lang w:val="sr-Latn-ME"/>
        </w:rPr>
      </w:pPr>
      <w:r>
        <w:rPr>
          <w:b/>
          <w:lang w:val="sr-Latn-ME"/>
        </w:rPr>
        <w:t>„SPO.SPEC.HEC.100   Standardne operativne</w:t>
      </w:r>
      <w:r w:rsidR="00A84E23" w:rsidRPr="00996666">
        <w:rPr>
          <w:b/>
          <w:lang w:val="sr-Latn-ME"/>
        </w:rPr>
        <w:t xml:space="preserve"> </w:t>
      </w:r>
      <w:r>
        <w:rPr>
          <w:b/>
          <w:lang w:val="sr-Latn-ME"/>
        </w:rPr>
        <w:t>procedure</w:t>
      </w:r>
    </w:p>
    <w:p w14:paraId="792785C3" w14:textId="77777777" w:rsidR="00E0263E" w:rsidRPr="009F3603" w:rsidRDefault="00E0263E" w:rsidP="00E0263E">
      <w:pPr>
        <w:ind w:left="-2" w:right="36"/>
        <w:rPr>
          <w:rFonts w:cstheme="minorHAnsi"/>
        </w:rPr>
      </w:pPr>
      <w:r w:rsidRPr="009F3603">
        <w:rPr>
          <w:rFonts w:cstheme="minorHAnsi"/>
        </w:rPr>
        <w:t>Standard</w:t>
      </w:r>
      <w:r>
        <w:rPr>
          <w:rFonts w:cstheme="minorHAnsi"/>
        </w:rPr>
        <w:t>ne operativne procedure za HEC</w:t>
      </w:r>
      <w:r w:rsidRPr="009F3603">
        <w:rPr>
          <w:rFonts w:cstheme="minorHAnsi"/>
        </w:rPr>
        <w:t xml:space="preserve"> navode: </w:t>
      </w:r>
    </w:p>
    <w:p w14:paraId="7C437F40" w14:textId="77777777" w:rsidR="00E0263E" w:rsidRDefault="00E0263E" w:rsidP="00E0263E">
      <w:pPr>
        <w:numPr>
          <w:ilvl w:val="0"/>
          <w:numId w:val="28"/>
        </w:numPr>
        <w:spacing w:after="5" w:line="251" w:lineRule="auto"/>
        <w:ind w:right="36" w:hanging="300"/>
        <w:jc w:val="both"/>
        <w:rPr>
          <w:rFonts w:cstheme="minorHAnsi"/>
        </w:rPr>
      </w:pPr>
      <w:r w:rsidRPr="009F3603">
        <w:rPr>
          <w:rFonts w:cstheme="minorHAnsi"/>
        </w:rPr>
        <w:t xml:space="preserve">opremu koja se nosi, uključujući svoja operativna ograničenja i odgovarajuće unose </w:t>
      </w:r>
      <w:r>
        <w:rPr>
          <w:rFonts w:cstheme="minorHAnsi"/>
        </w:rPr>
        <w:t xml:space="preserve">u MEL, ukoliko je primjenljivo; </w:t>
      </w:r>
    </w:p>
    <w:p w14:paraId="4475AC5E" w14:textId="77777777" w:rsidR="00E0263E" w:rsidRPr="009F3603" w:rsidRDefault="00E0263E" w:rsidP="00E0263E">
      <w:pPr>
        <w:spacing w:after="5" w:line="251" w:lineRule="auto"/>
        <w:ind w:left="300" w:right="36"/>
        <w:jc w:val="both"/>
        <w:rPr>
          <w:rFonts w:cstheme="minorHAnsi"/>
        </w:rPr>
      </w:pPr>
    </w:p>
    <w:p w14:paraId="71625E33" w14:textId="77777777" w:rsidR="00E0263E" w:rsidRDefault="00E0263E" w:rsidP="00E0263E">
      <w:pPr>
        <w:numPr>
          <w:ilvl w:val="0"/>
          <w:numId w:val="28"/>
        </w:numPr>
        <w:spacing w:after="5" w:line="251" w:lineRule="auto"/>
        <w:ind w:right="36" w:hanging="300"/>
        <w:jc w:val="both"/>
        <w:rPr>
          <w:rFonts w:cstheme="minorHAnsi"/>
        </w:rPr>
      </w:pPr>
      <w:r w:rsidRPr="009F3603">
        <w:rPr>
          <w:rFonts w:cstheme="minorHAnsi"/>
        </w:rPr>
        <w:t>sastav posade i zahtjeve koji se odnose na iskustvo članova posade i specijalista za određene zadatke;</w:t>
      </w:r>
    </w:p>
    <w:p w14:paraId="65C4B260" w14:textId="77777777" w:rsidR="00E0263E" w:rsidRPr="009F3603" w:rsidRDefault="00E0263E" w:rsidP="00E0263E">
      <w:pPr>
        <w:spacing w:after="5" w:line="251" w:lineRule="auto"/>
        <w:ind w:left="300" w:right="36"/>
        <w:jc w:val="both"/>
        <w:rPr>
          <w:rFonts w:cstheme="minorHAnsi"/>
        </w:rPr>
      </w:pPr>
      <w:r w:rsidRPr="009F3603">
        <w:rPr>
          <w:rFonts w:cstheme="minorHAnsi"/>
        </w:rPr>
        <w:t xml:space="preserve"> </w:t>
      </w:r>
    </w:p>
    <w:p w14:paraId="45FC03C9" w14:textId="77777777" w:rsidR="00E0263E" w:rsidRDefault="00E0263E" w:rsidP="00E0263E">
      <w:pPr>
        <w:numPr>
          <w:ilvl w:val="0"/>
          <w:numId w:val="28"/>
        </w:numPr>
        <w:spacing w:after="29" w:line="251" w:lineRule="auto"/>
        <w:ind w:right="36" w:hanging="300"/>
        <w:jc w:val="both"/>
        <w:rPr>
          <w:rFonts w:cstheme="minorHAnsi"/>
        </w:rPr>
      </w:pPr>
      <w:r w:rsidRPr="009F3603">
        <w:rPr>
          <w:rFonts w:cstheme="minorHAnsi"/>
        </w:rPr>
        <w:t>odgovarajuću</w:t>
      </w:r>
      <w:r>
        <w:rPr>
          <w:rFonts w:cstheme="minorHAnsi"/>
        </w:rPr>
        <w:t xml:space="preserve"> teorijsku </w:t>
      </w:r>
      <w:r w:rsidR="00D96875">
        <w:rPr>
          <w:rFonts w:cstheme="minorHAnsi"/>
        </w:rPr>
        <w:t>i</w:t>
      </w:r>
      <w:r>
        <w:rPr>
          <w:rFonts w:cstheme="minorHAnsi"/>
        </w:rPr>
        <w:t xml:space="preserve"> praktičnu</w:t>
      </w:r>
      <w:r w:rsidRPr="009F3603">
        <w:rPr>
          <w:rFonts w:cstheme="minorHAnsi"/>
        </w:rPr>
        <w:t xml:space="preserve"> obuku za članove posade</w:t>
      </w:r>
      <w:r>
        <w:rPr>
          <w:rFonts w:cstheme="minorHAnsi"/>
        </w:rPr>
        <w:t xml:space="preserve"> za obavljanje svojih zadataka, relevantnu obuku za specijaliste </w:t>
      </w:r>
      <w:r w:rsidRPr="009F3603">
        <w:rPr>
          <w:rFonts w:cstheme="minorHAnsi"/>
        </w:rPr>
        <w:t xml:space="preserve">za određene zadatke za obavljanje </w:t>
      </w:r>
      <w:r>
        <w:rPr>
          <w:rFonts w:cstheme="minorHAnsi"/>
        </w:rPr>
        <w:t>svojih</w:t>
      </w:r>
      <w:r w:rsidRPr="009F3603">
        <w:rPr>
          <w:rFonts w:cstheme="minorHAnsi"/>
        </w:rPr>
        <w:t xml:space="preserve"> dužnosti</w:t>
      </w:r>
      <w:r>
        <w:rPr>
          <w:rFonts w:cstheme="minorHAnsi"/>
        </w:rPr>
        <w:t>,</w:t>
      </w:r>
      <w:r w:rsidRPr="009F3603">
        <w:rPr>
          <w:rFonts w:cstheme="minorHAnsi"/>
        </w:rPr>
        <w:t xml:space="preserve"> kao i kvalifikaciju i nominovanje lica koja pružaju tu obuku članovima posade i specijalistima za određene zadatke; </w:t>
      </w:r>
    </w:p>
    <w:p w14:paraId="702A19F9" w14:textId="77777777" w:rsidR="00E0263E" w:rsidRPr="009F3603" w:rsidRDefault="00E0263E" w:rsidP="00E0263E">
      <w:pPr>
        <w:spacing w:after="29" w:line="251" w:lineRule="auto"/>
        <w:ind w:left="300" w:right="36"/>
        <w:jc w:val="both"/>
        <w:rPr>
          <w:rFonts w:cstheme="minorHAnsi"/>
        </w:rPr>
      </w:pPr>
    </w:p>
    <w:p w14:paraId="1A334B23" w14:textId="77777777" w:rsidR="00E0263E" w:rsidRPr="009F3603" w:rsidRDefault="00E0263E" w:rsidP="00E0263E">
      <w:pPr>
        <w:numPr>
          <w:ilvl w:val="0"/>
          <w:numId w:val="28"/>
        </w:numPr>
        <w:spacing w:after="5" w:line="251" w:lineRule="auto"/>
        <w:ind w:right="36" w:hanging="300"/>
        <w:jc w:val="both"/>
        <w:rPr>
          <w:rFonts w:cstheme="minorHAnsi"/>
        </w:rPr>
      </w:pPr>
      <w:r w:rsidRPr="009F3603">
        <w:rPr>
          <w:rFonts w:cstheme="minorHAnsi"/>
        </w:rPr>
        <w:t xml:space="preserve">odgovornosti i dužnosti članova posade i specijalista za određene zadatke; </w:t>
      </w:r>
    </w:p>
    <w:p w14:paraId="3CD643EC" w14:textId="77777777" w:rsidR="00E0263E" w:rsidRPr="009F3603" w:rsidRDefault="00E0263E" w:rsidP="00E0263E">
      <w:pPr>
        <w:spacing w:after="0"/>
        <w:ind w:left="3"/>
        <w:rPr>
          <w:rFonts w:cstheme="minorHAnsi"/>
        </w:rPr>
      </w:pPr>
      <w:r w:rsidRPr="009F3603">
        <w:rPr>
          <w:rFonts w:cstheme="minorHAnsi"/>
        </w:rPr>
        <w:t xml:space="preserve"> </w:t>
      </w:r>
    </w:p>
    <w:p w14:paraId="02F89625" w14:textId="77777777" w:rsidR="00E0263E" w:rsidRPr="00E0263E" w:rsidRDefault="00E0263E" w:rsidP="00E0263E">
      <w:pPr>
        <w:numPr>
          <w:ilvl w:val="0"/>
          <w:numId w:val="28"/>
        </w:numPr>
        <w:spacing w:after="5" w:line="251" w:lineRule="auto"/>
        <w:ind w:right="36" w:hanging="300"/>
        <w:jc w:val="both"/>
        <w:rPr>
          <w:rFonts w:cstheme="minorHAnsi"/>
          <w:lang w:val="sr-Latn-ME"/>
        </w:rPr>
      </w:pPr>
      <w:r w:rsidRPr="00E0263E">
        <w:rPr>
          <w:rFonts w:cstheme="minorHAnsi"/>
          <w:lang w:val="sr-Latn-ME"/>
        </w:rPr>
        <w:t>kriterijume performansi</w:t>
      </w:r>
      <w:r>
        <w:rPr>
          <w:rFonts w:cstheme="minorHAnsi"/>
          <w:lang w:val="sr-Latn-ME"/>
        </w:rPr>
        <w:t xml:space="preserve"> helikoptera</w:t>
      </w:r>
      <w:r w:rsidRPr="00E0263E">
        <w:rPr>
          <w:rFonts w:cstheme="minorHAnsi"/>
          <w:lang w:val="sr-Latn-ME"/>
        </w:rPr>
        <w:t xml:space="preserve"> koje je potrebno ispuniti da bi se izvodile </w:t>
      </w:r>
      <w:r w:rsidR="00D96875">
        <w:rPr>
          <w:rFonts w:cstheme="minorHAnsi"/>
          <w:lang w:val="sr-Latn-ME"/>
        </w:rPr>
        <w:t>HEC</w:t>
      </w:r>
      <w:r w:rsidRPr="00E0263E">
        <w:rPr>
          <w:rFonts w:cstheme="minorHAnsi"/>
          <w:lang w:val="sr-Latn-ME"/>
        </w:rPr>
        <w:t xml:space="preserve"> operacije; </w:t>
      </w:r>
    </w:p>
    <w:p w14:paraId="15A4C204" w14:textId="77777777" w:rsidR="00E0263E" w:rsidRPr="00E0263E" w:rsidRDefault="00E0263E" w:rsidP="00E0263E">
      <w:pPr>
        <w:spacing w:after="17"/>
        <w:ind w:left="3"/>
        <w:rPr>
          <w:rFonts w:cstheme="minorHAnsi"/>
          <w:lang w:val="sr-Latn-ME"/>
        </w:rPr>
      </w:pPr>
      <w:r w:rsidRPr="00E0263E">
        <w:rPr>
          <w:rFonts w:cstheme="minorHAnsi"/>
          <w:lang w:val="sr-Latn-ME"/>
        </w:rPr>
        <w:t xml:space="preserve"> </w:t>
      </w:r>
    </w:p>
    <w:p w14:paraId="6CB3CC40" w14:textId="5B0B7831" w:rsidR="00E0263E" w:rsidRPr="00E0263E" w:rsidRDefault="00E0263E" w:rsidP="00306EE7">
      <w:pPr>
        <w:numPr>
          <w:ilvl w:val="0"/>
          <w:numId w:val="28"/>
        </w:numPr>
        <w:tabs>
          <w:tab w:val="left" w:pos="284"/>
        </w:tabs>
        <w:spacing w:after="5" w:line="251" w:lineRule="auto"/>
        <w:ind w:left="0" w:right="36"/>
        <w:jc w:val="both"/>
        <w:rPr>
          <w:rFonts w:cstheme="minorHAnsi"/>
          <w:lang w:val="sr-Latn-ME"/>
        </w:rPr>
      </w:pPr>
      <w:r w:rsidRPr="00E0263E">
        <w:rPr>
          <w:rFonts w:cstheme="minorHAnsi"/>
          <w:lang w:val="sr-Latn-ME"/>
        </w:rPr>
        <w:t>uobičajene, vanredne procedu</w:t>
      </w:r>
      <w:r>
        <w:rPr>
          <w:rFonts w:cstheme="minorHAnsi"/>
          <w:lang w:val="sr-Latn-ME"/>
        </w:rPr>
        <w:t>re i</w:t>
      </w:r>
      <w:r w:rsidR="00DA0DA4">
        <w:rPr>
          <w:rFonts w:cstheme="minorHAnsi"/>
          <w:lang w:val="sr-Latn-ME"/>
        </w:rPr>
        <w:t xml:space="preserve"> hitne</w:t>
      </w:r>
      <w:r>
        <w:rPr>
          <w:rFonts w:cstheme="minorHAnsi"/>
          <w:lang w:val="sr-Latn-ME"/>
        </w:rPr>
        <w:t xml:space="preserve"> procedure</w:t>
      </w:r>
      <w:r w:rsidRPr="00E0263E">
        <w:rPr>
          <w:lang w:val="sr-Latn-ME"/>
        </w:rPr>
        <w:t>.”;</w:t>
      </w:r>
      <w:r w:rsidR="00D96875">
        <w:rPr>
          <w:lang w:val="sr-Latn-ME"/>
        </w:rPr>
        <w:t xml:space="preserve"> </w:t>
      </w:r>
    </w:p>
    <w:p w14:paraId="48AF97F4" w14:textId="77777777" w:rsidR="00E0263E" w:rsidRPr="00E0263E" w:rsidRDefault="00E0263E" w:rsidP="00E0263E">
      <w:pPr>
        <w:spacing w:after="5" w:line="251" w:lineRule="auto"/>
        <w:ind w:left="300" w:right="36"/>
        <w:jc w:val="both"/>
        <w:rPr>
          <w:rFonts w:cstheme="minorHAnsi"/>
          <w:lang w:val="sr-Latn-ME"/>
        </w:rPr>
      </w:pPr>
    </w:p>
    <w:p w14:paraId="13654A47" w14:textId="77777777" w:rsidR="00A84E23" w:rsidRPr="00E922F9" w:rsidRDefault="00E0263E" w:rsidP="00E0263E">
      <w:pPr>
        <w:jc w:val="both"/>
        <w:rPr>
          <w:lang w:val="sr-Latn-ME"/>
        </w:rPr>
      </w:pPr>
      <w:r w:rsidRPr="00A84E23">
        <w:rPr>
          <w:lang w:val="sr-Latn-ME"/>
        </w:rPr>
        <w:t xml:space="preserve"> </w:t>
      </w:r>
      <w:r w:rsidR="00A84E23" w:rsidRPr="00A84E23">
        <w:rPr>
          <w:lang w:val="sr-Latn-ME"/>
        </w:rPr>
        <w:t>(q)</w:t>
      </w:r>
      <w:r w:rsidR="00084295">
        <w:rPr>
          <w:lang w:val="sr-Latn-ME"/>
        </w:rPr>
        <w:t xml:space="preserve"> </w:t>
      </w:r>
      <w:r w:rsidR="00D96875">
        <w:rPr>
          <w:lang w:val="sr-Latn-ME"/>
        </w:rPr>
        <w:t xml:space="preserve">u </w:t>
      </w:r>
      <w:r w:rsidR="00D96875" w:rsidRPr="00E922F9">
        <w:rPr>
          <w:lang w:val="sr-Latn-ME"/>
        </w:rPr>
        <w:t>ta</w:t>
      </w:r>
      <w:r w:rsidRPr="00E922F9">
        <w:rPr>
          <w:lang w:val="sr-Latn-ME"/>
        </w:rPr>
        <w:t xml:space="preserve">čki SPO.SPEC.HEC.105, tačka </w:t>
      </w:r>
      <w:r w:rsidR="00A84E23" w:rsidRPr="00E922F9">
        <w:rPr>
          <w:lang w:val="sr-Latn-ME"/>
        </w:rPr>
        <w:t>(b) zamjenjuje se sljedećim:</w:t>
      </w:r>
    </w:p>
    <w:p w14:paraId="2FDF4914" w14:textId="102C19D0" w:rsidR="00A84E23" w:rsidRPr="00E922F9" w:rsidRDefault="00A84E23" w:rsidP="00F94A3B">
      <w:pPr>
        <w:jc w:val="both"/>
        <w:rPr>
          <w:lang w:val="sr-Latn-ME"/>
        </w:rPr>
      </w:pPr>
      <w:r w:rsidRPr="00E922F9">
        <w:rPr>
          <w:lang w:val="sr-Latn-ME"/>
        </w:rPr>
        <w:t>„(b)</w:t>
      </w:r>
      <w:r w:rsidR="00084295" w:rsidRPr="00E922F9">
        <w:rPr>
          <w:lang w:val="sr-Latn-ME"/>
        </w:rPr>
        <w:t xml:space="preserve"> </w:t>
      </w:r>
      <w:r w:rsidR="00D11E65" w:rsidRPr="00E922F9">
        <w:rPr>
          <w:lang w:val="sr-Latn-ME"/>
        </w:rPr>
        <w:t xml:space="preserve">Ugrađivanje vitla, kuke za tovar i sve prateće opreme, osim jednostavnih </w:t>
      </w:r>
      <w:r w:rsidR="00DA0DA4">
        <w:rPr>
          <w:lang w:val="sr-Latn-ME"/>
        </w:rPr>
        <w:t>PCDS-ova</w:t>
      </w:r>
      <w:r w:rsidR="00D11E65" w:rsidRPr="00E922F9">
        <w:rPr>
          <w:lang w:val="sr-Latn-ME"/>
        </w:rPr>
        <w:t xml:space="preserve"> i sve naknadne </w:t>
      </w:r>
      <w:r w:rsidR="00DA0DA4">
        <w:rPr>
          <w:lang w:val="sr-Latn-ME"/>
        </w:rPr>
        <w:t>izmjene</w:t>
      </w:r>
      <w:r w:rsidR="00DA0DA4" w:rsidRPr="00E922F9">
        <w:rPr>
          <w:lang w:val="sr-Latn-ME"/>
        </w:rPr>
        <w:t xml:space="preserve"> </w:t>
      </w:r>
      <w:r w:rsidR="00D11E65" w:rsidRPr="00E922F9">
        <w:rPr>
          <w:lang w:val="sr-Latn-ME"/>
        </w:rPr>
        <w:t>moraju da budu odobreni sa aspekta plovidbenosti u odnosu na predviđenu funkciju</w:t>
      </w:r>
      <w:r w:rsidRPr="00E922F9">
        <w:rPr>
          <w:lang w:val="sr-Latn-ME"/>
        </w:rPr>
        <w:t>.”;</w:t>
      </w:r>
      <w:r w:rsidR="00D11E65" w:rsidRPr="00E922F9">
        <w:rPr>
          <w:lang w:val="sr-Latn-ME"/>
        </w:rPr>
        <w:t xml:space="preserve"> </w:t>
      </w:r>
    </w:p>
    <w:p w14:paraId="24036274" w14:textId="77777777" w:rsidR="00A84E23" w:rsidRPr="00E922F9" w:rsidRDefault="00A84E23" w:rsidP="00F94A3B">
      <w:pPr>
        <w:jc w:val="both"/>
        <w:rPr>
          <w:lang w:val="sr-Latn-ME"/>
        </w:rPr>
      </w:pPr>
      <w:r w:rsidRPr="00E922F9">
        <w:rPr>
          <w:lang w:val="sr-Latn-ME"/>
        </w:rPr>
        <w:t>(r)</w:t>
      </w:r>
      <w:r w:rsidR="00084295" w:rsidRPr="00E922F9">
        <w:rPr>
          <w:lang w:val="sr-Latn-ME"/>
        </w:rPr>
        <w:t xml:space="preserve"> </w:t>
      </w:r>
      <w:r w:rsidR="00E0263E" w:rsidRPr="00E922F9">
        <w:rPr>
          <w:lang w:val="sr-Latn-ME"/>
        </w:rPr>
        <w:t>ta</w:t>
      </w:r>
      <w:r w:rsidRPr="00E922F9">
        <w:rPr>
          <w:lang w:val="sr-Latn-ME"/>
        </w:rPr>
        <w:t>čka SPO.SPEC.PAR.125 zamjenjuje se sljedećim:</w:t>
      </w:r>
    </w:p>
    <w:p w14:paraId="30E4BBFB" w14:textId="3D8C1E05" w:rsidR="00A84E23" w:rsidRPr="00E922F9" w:rsidRDefault="00A84E23" w:rsidP="00F94A3B">
      <w:pPr>
        <w:jc w:val="both"/>
        <w:rPr>
          <w:b/>
          <w:lang w:val="sr-Latn-ME"/>
        </w:rPr>
      </w:pPr>
      <w:r w:rsidRPr="00E922F9">
        <w:rPr>
          <w:b/>
          <w:lang w:val="sr-Latn-ME"/>
        </w:rPr>
        <w:t>„SPO.SPEC.PAR.125   Otpuštanje opasn</w:t>
      </w:r>
      <w:r w:rsidR="00DA0DA4">
        <w:rPr>
          <w:b/>
          <w:lang w:val="sr-Latn-ME"/>
        </w:rPr>
        <w:t>ih</w:t>
      </w:r>
      <w:r w:rsidRPr="00E922F9">
        <w:rPr>
          <w:b/>
          <w:lang w:val="sr-Latn-ME"/>
        </w:rPr>
        <w:t xml:space="preserve"> </w:t>
      </w:r>
      <w:r w:rsidR="00DA0DA4">
        <w:rPr>
          <w:b/>
          <w:lang w:val="sr-Latn-ME"/>
        </w:rPr>
        <w:t>materija</w:t>
      </w:r>
    </w:p>
    <w:p w14:paraId="520C5CBB" w14:textId="3B4E3AFC" w:rsidR="00A84E23" w:rsidRPr="00E922F9" w:rsidRDefault="00D11E65" w:rsidP="00F94A3B">
      <w:pPr>
        <w:jc w:val="both"/>
        <w:rPr>
          <w:lang w:val="sr-Latn-ME"/>
        </w:rPr>
      </w:pPr>
      <w:r w:rsidRPr="00E922F9">
        <w:rPr>
          <w:lang w:val="sr-Latn-ME"/>
        </w:rPr>
        <w:t xml:space="preserve">Bez obzira na SPO.GEN.155, padobranci mogu da napuste vazduhoplov u svrhu padobranske priredbe iznad gusto naseljenih gradskih oblasti, gradova ili naselja ili iznad </w:t>
      </w:r>
      <w:r w:rsidR="00925B02">
        <w:rPr>
          <w:lang w:val="sr-Latn-ME"/>
        </w:rPr>
        <w:t>skupa</w:t>
      </w:r>
      <w:r w:rsidR="00925B02" w:rsidRPr="00E922F9">
        <w:rPr>
          <w:lang w:val="sr-Latn-ME"/>
        </w:rPr>
        <w:t xml:space="preserve"> </w:t>
      </w:r>
      <w:r w:rsidRPr="00E922F9">
        <w:rPr>
          <w:lang w:val="sr-Latn-ME"/>
        </w:rPr>
        <w:t xml:space="preserve">ljudi na otvorenom dok nose dimne uređaje za obuku, </w:t>
      </w:r>
      <w:r w:rsidR="00E922F9">
        <w:rPr>
          <w:lang w:val="sr-Latn-ME"/>
        </w:rPr>
        <w:t>ako</w:t>
      </w:r>
      <w:r w:rsidRPr="00E922F9">
        <w:rPr>
          <w:lang w:val="sr-Latn-ME"/>
        </w:rPr>
        <w:t xml:space="preserve"> su napravljeni </w:t>
      </w:r>
      <w:r w:rsidR="00E922F9">
        <w:rPr>
          <w:lang w:val="sr-Latn-ME"/>
        </w:rPr>
        <w:t>za</w:t>
      </w:r>
      <w:r w:rsidRPr="00E922F9">
        <w:rPr>
          <w:lang w:val="sr-Latn-ME"/>
        </w:rPr>
        <w:t xml:space="preserve"> tu namjenu</w:t>
      </w:r>
      <w:r w:rsidR="00A84E23" w:rsidRPr="00E922F9">
        <w:rPr>
          <w:lang w:val="sr-Latn-ME"/>
        </w:rPr>
        <w:t>.</w:t>
      </w:r>
      <w:r w:rsidR="000F66A3">
        <w:rPr>
          <w:lang w:val="sr-Latn-ME"/>
        </w:rPr>
        <w:t>'</w:t>
      </w:r>
      <w:r w:rsidR="00A84E23" w:rsidRPr="00E922F9">
        <w:rPr>
          <w:lang w:val="sr-Latn-ME"/>
        </w:rPr>
        <w:t>;</w:t>
      </w:r>
    </w:p>
    <w:p w14:paraId="3F4E55E3" w14:textId="77777777" w:rsidR="00A84E23" w:rsidRPr="00E922F9" w:rsidRDefault="00A84E23" w:rsidP="00F94A3B">
      <w:pPr>
        <w:jc w:val="both"/>
        <w:rPr>
          <w:lang w:val="sr-Latn-ME"/>
        </w:rPr>
      </w:pPr>
      <w:r w:rsidRPr="00E922F9">
        <w:rPr>
          <w:lang w:val="sr-Latn-ME"/>
        </w:rPr>
        <w:t>(s)</w:t>
      </w:r>
      <w:r w:rsidR="00084295" w:rsidRPr="00E922F9">
        <w:rPr>
          <w:lang w:val="sr-Latn-ME"/>
        </w:rPr>
        <w:t xml:space="preserve"> </w:t>
      </w:r>
      <w:r w:rsidRPr="00E922F9">
        <w:rPr>
          <w:lang w:val="sr-Latn-ME"/>
        </w:rPr>
        <w:t xml:space="preserve">u </w:t>
      </w:r>
      <w:r w:rsidR="00D96875" w:rsidRPr="00E922F9">
        <w:rPr>
          <w:lang w:val="sr-Latn-ME"/>
        </w:rPr>
        <w:t>poddijelu</w:t>
      </w:r>
      <w:r w:rsidRPr="00E922F9">
        <w:rPr>
          <w:lang w:val="sr-Latn-ME"/>
        </w:rPr>
        <w:t xml:space="preserve"> </w:t>
      </w:r>
      <w:r w:rsidR="00D96875" w:rsidRPr="00E922F9">
        <w:rPr>
          <w:lang w:val="sr-Latn-ME"/>
        </w:rPr>
        <w:t>E dodaje se sljedeći odjeljak 5</w:t>
      </w:r>
      <w:r w:rsidRPr="00E922F9">
        <w:rPr>
          <w:lang w:val="sr-Latn-ME"/>
        </w:rPr>
        <w:t>:</w:t>
      </w:r>
    </w:p>
    <w:p w14:paraId="3B41CB25" w14:textId="06E70008" w:rsidR="00A84E23" w:rsidRPr="00E922F9" w:rsidRDefault="00D96875" w:rsidP="00F94A3B">
      <w:pPr>
        <w:jc w:val="both"/>
        <w:rPr>
          <w:b/>
          <w:lang w:val="sr-Latn-ME"/>
        </w:rPr>
      </w:pPr>
      <w:r w:rsidRPr="00E922F9">
        <w:rPr>
          <w:b/>
          <w:lang w:val="sr-Latn-ME"/>
        </w:rPr>
        <w:t>„ODJELJAK 5</w:t>
      </w:r>
    </w:p>
    <w:p w14:paraId="661B1093" w14:textId="77777777" w:rsidR="00A84E23" w:rsidRPr="00A84E23" w:rsidRDefault="00A84E23" w:rsidP="00F94A3B">
      <w:pPr>
        <w:jc w:val="both"/>
        <w:rPr>
          <w:lang w:val="sr-Latn-ME"/>
        </w:rPr>
      </w:pPr>
      <w:r w:rsidRPr="00A84E23">
        <w:rPr>
          <w:lang w:val="sr-Latn-ME"/>
        </w:rPr>
        <w:t>Probni letovi nakon održavanja</w:t>
      </w:r>
      <w:r w:rsidR="00D11E65">
        <w:rPr>
          <w:lang w:val="sr-Latn-ME"/>
        </w:rPr>
        <w:t xml:space="preserve"> (MCFs)</w:t>
      </w:r>
    </w:p>
    <w:p w14:paraId="3757B1D7" w14:textId="77777777" w:rsidR="00A84E23" w:rsidRPr="00084295" w:rsidRDefault="00A84E23" w:rsidP="00F94A3B">
      <w:pPr>
        <w:jc w:val="both"/>
        <w:rPr>
          <w:b/>
          <w:lang w:val="sr-Latn-ME"/>
        </w:rPr>
      </w:pPr>
      <w:r w:rsidRPr="00084295">
        <w:rPr>
          <w:b/>
          <w:lang w:val="sr-Latn-ME"/>
        </w:rPr>
        <w:t xml:space="preserve">SPO.SPEC.MCF.100   </w:t>
      </w:r>
      <w:r w:rsidR="00D96875">
        <w:rPr>
          <w:b/>
          <w:lang w:val="sr-Latn-ME"/>
        </w:rPr>
        <w:t>Nivoi</w:t>
      </w:r>
      <w:r w:rsidRPr="00084295">
        <w:rPr>
          <w:b/>
          <w:lang w:val="sr-Latn-ME"/>
        </w:rPr>
        <w:t xml:space="preserve"> probnih letova nakon održavanja</w:t>
      </w:r>
    </w:p>
    <w:p w14:paraId="3A4E6829" w14:textId="77777777" w:rsidR="00A84E23" w:rsidRPr="00A84E23" w:rsidRDefault="00A84E23" w:rsidP="00F94A3B">
      <w:pPr>
        <w:jc w:val="both"/>
        <w:rPr>
          <w:lang w:val="sr-Latn-ME"/>
        </w:rPr>
      </w:pPr>
      <w:r w:rsidRPr="00A84E23">
        <w:rPr>
          <w:lang w:val="sr-Latn-ME"/>
        </w:rPr>
        <w:t>Prije izvođenja probnog leta nakon održavanja operator određuje primjen</w:t>
      </w:r>
      <w:r w:rsidR="00D11E65">
        <w:rPr>
          <w:lang w:val="sr-Latn-ME"/>
        </w:rPr>
        <w:t>l</w:t>
      </w:r>
      <w:r w:rsidR="00817CA7">
        <w:rPr>
          <w:lang w:val="sr-Latn-ME"/>
        </w:rPr>
        <w:t>jivi</w:t>
      </w:r>
      <w:r w:rsidRPr="00A84E23">
        <w:rPr>
          <w:lang w:val="sr-Latn-ME"/>
        </w:rPr>
        <w:t xml:space="preserve"> </w:t>
      </w:r>
      <w:r w:rsidR="00D11E65">
        <w:rPr>
          <w:lang w:val="sr-Latn-ME"/>
        </w:rPr>
        <w:t>nivo</w:t>
      </w:r>
      <w:r w:rsidRPr="00A84E23">
        <w:rPr>
          <w:lang w:val="sr-Latn-ME"/>
        </w:rPr>
        <w:t xml:space="preserve"> takvog leta kako slijedi:</w:t>
      </w:r>
    </w:p>
    <w:p w14:paraId="6CFECBAD" w14:textId="66F8E09C" w:rsidR="00A84E23" w:rsidRPr="00A84E23" w:rsidRDefault="00A84E23" w:rsidP="00F94A3B">
      <w:pPr>
        <w:jc w:val="both"/>
        <w:rPr>
          <w:lang w:val="sr-Latn-ME"/>
        </w:rPr>
      </w:pPr>
      <w:r w:rsidRPr="00A84E23">
        <w:rPr>
          <w:lang w:val="sr-Latn-ME"/>
        </w:rPr>
        <w:lastRenderedPageBreak/>
        <w:t>(a)</w:t>
      </w:r>
      <w:r w:rsidR="00084295">
        <w:rPr>
          <w:lang w:val="sr-Latn-ME"/>
        </w:rPr>
        <w:t xml:space="preserve"> </w:t>
      </w:r>
      <w:r w:rsidRPr="00A84E23">
        <w:rPr>
          <w:lang w:val="sr-Latn-ME"/>
        </w:rPr>
        <w:t xml:space="preserve">probni let nakon održavanja </w:t>
      </w:r>
      <w:r w:rsidR="00222202">
        <w:rPr>
          <w:lang w:val="sr-Latn-ME"/>
        </w:rPr>
        <w:t>„</w:t>
      </w:r>
      <w:r w:rsidR="00D11E65">
        <w:rPr>
          <w:lang w:val="sr-Latn-ME"/>
        </w:rPr>
        <w:t>nivoa</w:t>
      </w:r>
      <w:r w:rsidRPr="00A84E23">
        <w:rPr>
          <w:lang w:val="sr-Latn-ME"/>
        </w:rPr>
        <w:t xml:space="preserve"> A</w:t>
      </w:r>
      <w:r w:rsidR="00222202">
        <w:rPr>
          <w:lang w:val="sr-Latn-ME"/>
        </w:rPr>
        <w:t>“</w:t>
      </w:r>
      <w:r w:rsidRPr="00A84E23">
        <w:rPr>
          <w:lang w:val="sr-Latn-ME"/>
        </w:rPr>
        <w:t xml:space="preserve">  za let u kojem se očekuje primjena </w:t>
      </w:r>
      <w:r w:rsidR="00D11E65">
        <w:rPr>
          <w:lang w:val="sr-Latn-ME"/>
        </w:rPr>
        <w:t>procedura</w:t>
      </w:r>
      <w:r w:rsidRPr="00A84E23">
        <w:rPr>
          <w:lang w:val="sr-Latn-ME"/>
        </w:rPr>
        <w:t xml:space="preserve"> za neuobičajene ili </w:t>
      </w:r>
      <w:r w:rsidR="00D11E65">
        <w:rPr>
          <w:lang w:val="sr-Latn-ME"/>
        </w:rPr>
        <w:t>hitne situacije, kako je definis</w:t>
      </w:r>
      <w:r w:rsidR="00817CA7">
        <w:rPr>
          <w:lang w:val="sr-Latn-ME"/>
        </w:rPr>
        <w:t>ano u letačkom priručniku vazduh</w:t>
      </w:r>
      <w:r w:rsidRPr="00A84E23">
        <w:rPr>
          <w:lang w:val="sr-Latn-ME"/>
        </w:rPr>
        <w:t>oplova, ili u slučaju kad</w:t>
      </w:r>
      <w:r w:rsidR="00E922F9">
        <w:rPr>
          <w:lang w:val="sr-Latn-ME"/>
        </w:rPr>
        <w:t>a</w:t>
      </w:r>
      <w:r w:rsidRPr="00A84E23">
        <w:rPr>
          <w:lang w:val="sr-Latn-ME"/>
        </w:rPr>
        <w:t xml:space="preserve"> letom treba</w:t>
      </w:r>
      <w:r w:rsidR="00817CA7">
        <w:rPr>
          <w:lang w:val="sr-Latn-ME"/>
        </w:rPr>
        <w:t xml:space="preserve"> da se provjeri</w:t>
      </w:r>
      <w:r w:rsidRPr="00A84E23">
        <w:rPr>
          <w:lang w:val="sr-Latn-ME"/>
        </w:rPr>
        <w:t xml:space="preserve"> funkcio</w:t>
      </w:r>
      <w:r w:rsidR="00817CA7">
        <w:rPr>
          <w:lang w:val="sr-Latn-ME"/>
        </w:rPr>
        <w:t>nis</w:t>
      </w:r>
      <w:r w:rsidRPr="00A84E23">
        <w:rPr>
          <w:lang w:val="sr-Latn-ME"/>
        </w:rPr>
        <w:t xml:space="preserve">anje rezervnog </w:t>
      </w:r>
      <w:r w:rsidR="00817CA7">
        <w:rPr>
          <w:lang w:val="sr-Latn-ME"/>
        </w:rPr>
        <w:t>sistema</w:t>
      </w:r>
      <w:r w:rsidRPr="00A84E23">
        <w:rPr>
          <w:lang w:val="sr-Latn-ME"/>
        </w:rPr>
        <w:t xml:space="preserve"> ili drugih sigurnosnih naprava;</w:t>
      </w:r>
    </w:p>
    <w:p w14:paraId="05D8A370" w14:textId="74CDB93B" w:rsidR="00A84E23" w:rsidRPr="00A84E23" w:rsidRDefault="00A84E23" w:rsidP="00F94A3B">
      <w:pPr>
        <w:jc w:val="both"/>
        <w:rPr>
          <w:lang w:val="sr-Latn-ME"/>
        </w:rPr>
      </w:pPr>
      <w:r w:rsidRPr="00A84E23">
        <w:rPr>
          <w:lang w:val="sr-Latn-ME"/>
        </w:rPr>
        <w:t>(b)</w:t>
      </w:r>
      <w:r w:rsidR="00084295">
        <w:rPr>
          <w:lang w:val="sr-Latn-ME"/>
        </w:rPr>
        <w:t xml:space="preserve"> </w:t>
      </w:r>
      <w:r w:rsidRPr="00A84E23">
        <w:rPr>
          <w:lang w:val="sr-Latn-ME"/>
        </w:rPr>
        <w:t xml:space="preserve">probni let nakon održavanja </w:t>
      </w:r>
      <w:r w:rsidR="00222202">
        <w:rPr>
          <w:lang w:val="sr-Latn-ME"/>
        </w:rPr>
        <w:t>„</w:t>
      </w:r>
      <w:r w:rsidR="00817CA7">
        <w:rPr>
          <w:lang w:val="sr-Latn-ME"/>
        </w:rPr>
        <w:t>nivoa</w:t>
      </w:r>
      <w:r w:rsidRPr="00A84E23">
        <w:rPr>
          <w:lang w:val="sr-Latn-ME"/>
        </w:rPr>
        <w:t xml:space="preserve"> B</w:t>
      </w:r>
      <w:r w:rsidR="00222202">
        <w:rPr>
          <w:lang w:val="sr-Latn-ME"/>
        </w:rPr>
        <w:t>“</w:t>
      </w:r>
      <w:r w:rsidRPr="00A84E23">
        <w:rPr>
          <w:lang w:val="sr-Latn-ME"/>
        </w:rPr>
        <w:t xml:space="preserve">  za svaki probni let nakon održavanja koji nije probni let nakon održavanja </w:t>
      </w:r>
      <w:r w:rsidR="00222202">
        <w:rPr>
          <w:lang w:val="sr-Latn-ME"/>
        </w:rPr>
        <w:t>„</w:t>
      </w:r>
      <w:r w:rsidR="00817CA7">
        <w:rPr>
          <w:lang w:val="sr-Latn-ME"/>
        </w:rPr>
        <w:t>nivoa</w:t>
      </w:r>
      <w:r w:rsidRPr="00A84E23">
        <w:rPr>
          <w:lang w:val="sr-Latn-ME"/>
        </w:rPr>
        <w:t xml:space="preserve"> A</w:t>
      </w:r>
      <w:r w:rsidR="00222202">
        <w:rPr>
          <w:lang w:val="sr-Latn-ME"/>
        </w:rPr>
        <w:t>“</w:t>
      </w:r>
      <w:r w:rsidRPr="00A84E23">
        <w:rPr>
          <w:lang w:val="sr-Latn-ME"/>
        </w:rPr>
        <w:t>.</w:t>
      </w:r>
    </w:p>
    <w:p w14:paraId="6302AF44" w14:textId="2082AF1A" w:rsidR="00A84E23" w:rsidRPr="00084295" w:rsidRDefault="00A84E23" w:rsidP="00F94A3B">
      <w:pPr>
        <w:jc w:val="both"/>
        <w:rPr>
          <w:b/>
          <w:lang w:val="sr-Latn-ME"/>
        </w:rPr>
      </w:pPr>
      <w:r w:rsidRPr="00084295">
        <w:rPr>
          <w:b/>
          <w:lang w:val="sr-Latn-ME"/>
        </w:rPr>
        <w:t xml:space="preserve">SPO.SPEC.MCF.105   Program leta za probni let nakon održavanja </w:t>
      </w:r>
      <w:r w:rsidR="00222202">
        <w:rPr>
          <w:b/>
          <w:lang w:val="sr-Latn-ME"/>
        </w:rPr>
        <w:t>„</w:t>
      </w:r>
      <w:r w:rsidR="008D02A0">
        <w:rPr>
          <w:b/>
          <w:lang w:val="sr-Latn-ME"/>
        </w:rPr>
        <w:t>nivoa</w:t>
      </w:r>
      <w:r w:rsidRPr="00084295">
        <w:rPr>
          <w:b/>
          <w:lang w:val="sr-Latn-ME"/>
        </w:rPr>
        <w:t xml:space="preserve"> A</w:t>
      </w:r>
      <w:r w:rsidR="00222202">
        <w:rPr>
          <w:b/>
          <w:lang w:val="sr-Latn-ME"/>
        </w:rPr>
        <w:t>“</w:t>
      </w:r>
    </w:p>
    <w:p w14:paraId="790AAAA7" w14:textId="26184989" w:rsidR="00A84E23" w:rsidRPr="00A84E23" w:rsidRDefault="00A84E23" w:rsidP="00F94A3B">
      <w:pPr>
        <w:jc w:val="both"/>
        <w:rPr>
          <w:lang w:val="sr-Latn-ME"/>
        </w:rPr>
      </w:pPr>
      <w:r w:rsidRPr="00A84E23">
        <w:rPr>
          <w:lang w:val="sr-Latn-ME"/>
        </w:rPr>
        <w:t xml:space="preserve">Prije izvođenja probnog leta nakon održavanja </w:t>
      </w:r>
      <w:r w:rsidR="008D02A0">
        <w:rPr>
          <w:lang w:val="sr-Latn-ME"/>
        </w:rPr>
        <w:t xml:space="preserve">nivoa A </w:t>
      </w:r>
      <w:r w:rsidR="00E922F9">
        <w:rPr>
          <w:lang w:val="sr-Latn-ME"/>
        </w:rPr>
        <w:t>složenim</w:t>
      </w:r>
      <w:r w:rsidR="008D02A0">
        <w:rPr>
          <w:lang w:val="sr-Latn-ME"/>
        </w:rPr>
        <w:t xml:space="preserve"> vazduh</w:t>
      </w:r>
      <w:r w:rsidRPr="00A84E23">
        <w:rPr>
          <w:lang w:val="sr-Latn-ME"/>
        </w:rPr>
        <w:t xml:space="preserve">oplovom na motorni pogon operator izrađuje i </w:t>
      </w:r>
      <w:r w:rsidR="008D02A0">
        <w:rPr>
          <w:lang w:val="sr-Latn-ME"/>
        </w:rPr>
        <w:t>dokumentuje</w:t>
      </w:r>
      <w:r w:rsidRPr="00A84E23">
        <w:rPr>
          <w:lang w:val="sr-Latn-ME"/>
        </w:rPr>
        <w:t xml:space="preserve"> program leta.</w:t>
      </w:r>
    </w:p>
    <w:p w14:paraId="2941B88A" w14:textId="26AFE878" w:rsidR="00A84E23" w:rsidRPr="00084295" w:rsidRDefault="00A84E23" w:rsidP="00F94A3B">
      <w:pPr>
        <w:jc w:val="both"/>
        <w:rPr>
          <w:b/>
          <w:lang w:val="sr-Latn-ME"/>
        </w:rPr>
      </w:pPr>
      <w:r w:rsidRPr="00084295">
        <w:rPr>
          <w:b/>
          <w:lang w:val="sr-Latn-ME"/>
        </w:rPr>
        <w:t xml:space="preserve">SPO.SPEC.MCF.110   Priručnik za probni let nakon održavanja </w:t>
      </w:r>
      <w:r w:rsidR="00222202">
        <w:rPr>
          <w:b/>
          <w:lang w:val="sr-Latn-ME"/>
        </w:rPr>
        <w:t>„</w:t>
      </w:r>
      <w:r w:rsidR="008D02A0">
        <w:rPr>
          <w:b/>
          <w:lang w:val="sr-Latn-ME"/>
        </w:rPr>
        <w:t>nivoa</w:t>
      </w:r>
      <w:r w:rsidRPr="00084295">
        <w:rPr>
          <w:b/>
          <w:lang w:val="sr-Latn-ME"/>
        </w:rPr>
        <w:t xml:space="preserve"> A</w:t>
      </w:r>
      <w:r w:rsidR="00222202">
        <w:rPr>
          <w:b/>
          <w:lang w:val="sr-Latn-ME"/>
        </w:rPr>
        <w:t>“</w:t>
      </w:r>
    </w:p>
    <w:p w14:paraId="595140F3" w14:textId="3733B0C5" w:rsidR="00A84E23" w:rsidRPr="00A84E23" w:rsidRDefault="00A84E23" w:rsidP="00F94A3B">
      <w:pPr>
        <w:jc w:val="both"/>
        <w:rPr>
          <w:lang w:val="sr-Latn-ME"/>
        </w:rPr>
      </w:pPr>
      <w:r w:rsidRPr="00A84E23">
        <w:rPr>
          <w:lang w:val="sr-Latn-ME"/>
        </w:rPr>
        <w:t xml:space="preserve">Operator koji izvodi probni let nakon održavanja </w:t>
      </w:r>
      <w:r w:rsidR="008D02A0">
        <w:rPr>
          <w:lang w:val="sr-Latn-ME"/>
        </w:rPr>
        <w:t>nivoa</w:t>
      </w:r>
      <w:r w:rsidRPr="00A84E23">
        <w:rPr>
          <w:lang w:val="sr-Latn-ME"/>
        </w:rPr>
        <w:t xml:space="preserve"> A mora</w:t>
      </w:r>
      <w:r w:rsidR="008D02A0">
        <w:rPr>
          <w:lang w:val="sr-Latn-ME"/>
        </w:rPr>
        <w:t xml:space="preserve"> da</w:t>
      </w:r>
      <w:r w:rsidRPr="00A84E23">
        <w:rPr>
          <w:lang w:val="sr-Latn-ME"/>
        </w:rPr>
        <w:t>:</w:t>
      </w:r>
    </w:p>
    <w:p w14:paraId="1D359AAC" w14:textId="77777777" w:rsidR="00A84E23" w:rsidRPr="00A84E23" w:rsidRDefault="00A84E23" w:rsidP="00F94A3B">
      <w:pPr>
        <w:jc w:val="both"/>
        <w:rPr>
          <w:lang w:val="sr-Latn-ME"/>
        </w:rPr>
      </w:pPr>
      <w:r w:rsidRPr="00A84E23">
        <w:rPr>
          <w:lang w:val="sr-Latn-ME"/>
        </w:rPr>
        <w:t>(a)</w:t>
      </w:r>
      <w:r w:rsidR="00084295">
        <w:rPr>
          <w:lang w:val="sr-Latn-ME"/>
        </w:rPr>
        <w:t xml:space="preserve"> </w:t>
      </w:r>
      <w:r w:rsidR="008D02A0">
        <w:rPr>
          <w:lang w:val="sr-Latn-ME"/>
        </w:rPr>
        <w:t>opiše</w:t>
      </w:r>
      <w:r w:rsidRPr="00A84E23">
        <w:rPr>
          <w:lang w:val="sr-Latn-ME"/>
        </w:rPr>
        <w:t xml:space="preserve"> te operacije i povezane </w:t>
      </w:r>
      <w:r w:rsidR="008D02A0">
        <w:rPr>
          <w:lang w:val="sr-Latn-ME"/>
        </w:rPr>
        <w:t>procedure u operativnom priručniku iz ta</w:t>
      </w:r>
      <w:r w:rsidRPr="00A84E23">
        <w:rPr>
          <w:lang w:val="sr-Latn-ME"/>
        </w:rPr>
        <w:t xml:space="preserve">čke ORO.MLR.100 </w:t>
      </w:r>
      <w:r w:rsidR="008D02A0">
        <w:rPr>
          <w:lang w:val="sr-Latn-ME"/>
        </w:rPr>
        <w:t>Aneksa III</w:t>
      </w:r>
      <w:r w:rsidRPr="00A84E23">
        <w:rPr>
          <w:lang w:val="sr-Latn-ME"/>
        </w:rPr>
        <w:t xml:space="preserve"> ili u posebnom priručniku za probne letove nakon održavanja;</w:t>
      </w:r>
    </w:p>
    <w:p w14:paraId="2C7B7DA5" w14:textId="77777777" w:rsidR="00A84E23" w:rsidRPr="00A84E23" w:rsidRDefault="00A84E23" w:rsidP="00F94A3B">
      <w:pPr>
        <w:jc w:val="both"/>
        <w:rPr>
          <w:lang w:val="sr-Latn-ME"/>
        </w:rPr>
      </w:pPr>
      <w:r w:rsidRPr="00A84E23">
        <w:rPr>
          <w:lang w:val="sr-Latn-ME"/>
        </w:rPr>
        <w:t>(b)</w:t>
      </w:r>
      <w:r w:rsidR="00084295">
        <w:rPr>
          <w:lang w:val="sr-Latn-ME"/>
        </w:rPr>
        <w:t xml:space="preserve"> </w:t>
      </w:r>
      <w:r w:rsidR="008D02A0">
        <w:rPr>
          <w:lang w:val="sr-Latn-ME"/>
        </w:rPr>
        <w:t>prema potrebi ažurira</w:t>
      </w:r>
      <w:r w:rsidRPr="00A84E23">
        <w:rPr>
          <w:lang w:val="sr-Latn-ME"/>
        </w:rPr>
        <w:t xml:space="preserve"> priručnik;</w:t>
      </w:r>
    </w:p>
    <w:p w14:paraId="188FEF85" w14:textId="77777777" w:rsidR="00A84E23" w:rsidRPr="00A84E23" w:rsidRDefault="00A84E23" w:rsidP="00F94A3B">
      <w:pPr>
        <w:jc w:val="both"/>
        <w:rPr>
          <w:lang w:val="sr-Latn-ME"/>
        </w:rPr>
      </w:pPr>
      <w:r w:rsidRPr="00A84E23">
        <w:rPr>
          <w:lang w:val="sr-Latn-ME"/>
        </w:rPr>
        <w:t>(c)</w:t>
      </w:r>
      <w:r w:rsidR="00084295">
        <w:rPr>
          <w:lang w:val="sr-Latn-ME"/>
        </w:rPr>
        <w:t xml:space="preserve"> </w:t>
      </w:r>
      <w:r w:rsidRPr="00A84E23">
        <w:rPr>
          <w:lang w:val="sr-Latn-ME"/>
        </w:rPr>
        <w:t>obavijesti uključeno osoblje o priručniku i njegovim izmjenama r</w:t>
      </w:r>
      <w:r w:rsidR="008D02A0">
        <w:rPr>
          <w:lang w:val="sr-Latn-ME"/>
        </w:rPr>
        <w:t>elevantnim</w:t>
      </w:r>
      <w:r w:rsidR="00084295">
        <w:rPr>
          <w:lang w:val="sr-Latn-ME"/>
        </w:rPr>
        <w:t xml:space="preserve"> za njihove dužnosti</w:t>
      </w:r>
      <w:r w:rsidR="008D02A0">
        <w:rPr>
          <w:lang w:val="sr-Latn-ME"/>
        </w:rPr>
        <w:t>;</w:t>
      </w:r>
    </w:p>
    <w:p w14:paraId="64E48D38" w14:textId="4339A891" w:rsidR="00A84E23" w:rsidRPr="00A84E23" w:rsidRDefault="00A84E23" w:rsidP="00F94A3B">
      <w:pPr>
        <w:jc w:val="both"/>
        <w:rPr>
          <w:lang w:val="sr-Latn-ME"/>
        </w:rPr>
      </w:pPr>
      <w:r w:rsidRPr="00A84E23">
        <w:rPr>
          <w:lang w:val="sr-Latn-ME"/>
        </w:rPr>
        <w:t>(d)</w:t>
      </w:r>
      <w:r w:rsidR="00084295">
        <w:rPr>
          <w:lang w:val="sr-Latn-ME"/>
        </w:rPr>
        <w:t xml:space="preserve"> </w:t>
      </w:r>
      <w:r w:rsidR="008D02A0">
        <w:rPr>
          <w:lang w:val="sr-Latn-ME"/>
        </w:rPr>
        <w:t>nadležn</w:t>
      </w:r>
      <w:r w:rsidR="00F26ED5">
        <w:rPr>
          <w:lang w:val="sr-Latn-ME"/>
        </w:rPr>
        <w:t>im</w:t>
      </w:r>
      <w:r w:rsidR="008D02A0">
        <w:rPr>
          <w:lang w:val="sr-Latn-ME"/>
        </w:rPr>
        <w:t xml:space="preserve"> </w:t>
      </w:r>
      <w:r w:rsidR="00F26ED5">
        <w:rPr>
          <w:lang w:val="sr-Latn-ME"/>
        </w:rPr>
        <w:t xml:space="preserve">vlastima </w:t>
      </w:r>
      <w:r w:rsidR="008D02A0">
        <w:rPr>
          <w:lang w:val="sr-Latn-ME"/>
        </w:rPr>
        <w:t>dostavi</w:t>
      </w:r>
      <w:r w:rsidRPr="00A84E23">
        <w:rPr>
          <w:lang w:val="sr-Latn-ME"/>
        </w:rPr>
        <w:t xml:space="preserve"> priručnik i njegove ažurirane verzije.</w:t>
      </w:r>
    </w:p>
    <w:p w14:paraId="2F0A7742" w14:textId="41E372F8" w:rsidR="00A84E23" w:rsidRPr="00084295" w:rsidRDefault="00A84E23" w:rsidP="00F94A3B">
      <w:pPr>
        <w:jc w:val="both"/>
        <w:rPr>
          <w:b/>
          <w:lang w:val="sr-Latn-ME"/>
        </w:rPr>
      </w:pPr>
      <w:r w:rsidRPr="00084295">
        <w:rPr>
          <w:b/>
          <w:lang w:val="sr-Latn-ME"/>
        </w:rPr>
        <w:t xml:space="preserve">SPO.SPEC.MCF.115   Zahtjevi u pogledu letačke posade za probni let nakon održavanja </w:t>
      </w:r>
      <w:r w:rsidR="00222202">
        <w:rPr>
          <w:b/>
          <w:lang w:val="sr-Latn-ME"/>
        </w:rPr>
        <w:t>„</w:t>
      </w:r>
      <w:r w:rsidR="008D02A0">
        <w:rPr>
          <w:b/>
          <w:lang w:val="sr-Latn-ME"/>
        </w:rPr>
        <w:t>nivoa</w:t>
      </w:r>
      <w:r w:rsidRPr="00084295">
        <w:rPr>
          <w:b/>
          <w:lang w:val="sr-Latn-ME"/>
        </w:rPr>
        <w:t xml:space="preserve"> A</w:t>
      </w:r>
      <w:r w:rsidR="00222202">
        <w:rPr>
          <w:b/>
          <w:lang w:val="sr-Latn-ME"/>
        </w:rPr>
        <w:t>“</w:t>
      </w:r>
    </w:p>
    <w:p w14:paraId="3F8DF79E" w14:textId="1604A669" w:rsidR="00A84E23" w:rsidRPr="00A84E23" w:rsidRDefault="00A84E23" w:rsidP="00F94A3B">
      <w:pPr>
        <w:jc w:val="both"/>
        <w:rPr>
          <w:lang w:val="sr-Latn-ME"/>
        </w:rPr>
      </w:pPr>
      <w:r w:rsidRPr="00A84E23">
        <w:rPr>
          <w:lang w:val="sr-Latn-ME"/>
        </w:rPr>
        <w:t>(a)</w:t>
      </w:r>
      <w:r w:rsidR="00084295">
        <w:rPr>
          <w:lang w:val="sr-Latn-ME"/>
        </w:rPr>
        <w:t xml:space="preserve"> </w:t>
      </w:r>
      <w:r w:rsidRPr="00A84E23">
        <w:rPr>
          <w:lang w:val="sr-Latn-ME"/>
        </w:rPr>
        <w:t>O</w:t>
      </w:r>
      <w:r w:rsidR="00287DD2">
        <w:rPr>
          <w:lang w:val="sr-Latn-ME"/>
        </w:rPr>
        <w:t>perator bira</w:t>
      </w:r>
      <w:r w:rsidRPr="00A84E23">
        <w:rPr>
          <w:lang w:val="sr-Latn-ME"/>
        </w:rPr>
        <w:t xml:space="preserve"> odgovarajuće članove letačke posade uzimajući u obzir </w:t>
      </w:r>
      <w:r w:rsidR="00287DD2">
        <w:rPr>
          <w:lang w:val="sr-Latn-ME"/>
        </w:rPr>
        <w:t>složenost vazduh</w:t>
      </w:r>
      <w:r w:rsidRPr="00A84E23">
        <w:rPr>
          <w:lang w:val="sr-Latn-ME"/>
        </w:rPr>
        <w:t xml:space="preserve">oplova i </w:t>
      </w:r>
      <w:r w:rsidR="00287DD2">
        <w:rPr>
          <w:lang w:val="sr-Latn-ME"/>
        </w:rPr>
        <w:t>nivo</w:t>
      </w:r>
      <w:r w:rsidRPr="00A84E23">
        <w:rPr>
          <w:lang w:val="sr-Latn-ME"/>
        </w:rPr>
        <w:t xml:space="preserve"> probnog leta nakon održavanja. Pri odabiru članova letačke posade za probni let nakon održavanja </w:t>
      </w:r>
      <w:r w:rsidR="00222202">
        <w:rPr>
          <w:lang w:val="sr-Latn-ME"/>
        </w:rPr>
        <w:t>„</w:t>
      </w:r>
      <w:r w:rsidR="00287DD2">
        <w:rPr>
          <w:lang w:val="sr-Latn-ME"/>
        </w:rPr>
        <w:t>nivoa</w:t>
      </w:r>
      <w:r w:rsidRPr="00A84E23">
        <w:rPr>
          <w:lang w:val="sr-Latn-ME"/>
        </w:rPr>
        <w:t xml:space="preserve"> A</w:t>
      </w:r>
      <w:r w:rsidR="00222202">
        <w:rPr>
          <w:lang w:val="sr-Latn-ME"/>
        </w:rPr>
        <w:t>2</w:t>
      </w:r>
      <w:r w:rsidRPr="00A84E23">
        <w:rPr>
          <w:lang w:val="sr-Latn-ME"/>
        </w:rPr>
        <w:t xml:space="preserve"> </w:t>
      </w:r>
      <w:r w:rsidR="00287DD2">
        <w:rPr>
          <w:lang w:val="sr-Latn-ME"/>
        </w:rPr>
        <w:t>složenim vazduh</w:t>
      </w:r>
      <w:r w:rsidRPr="00A84E23">
        <w:rPr>
          <w:lang w:val="sr-Latn-ME"/>
        </w:rPr>
        <w:t>oplovom na motorni pogon operator mora</w:t>
      </w:r>
      <w:r w:rsidR="00287DD2">
        <w:rPr>
          <w:lang w:val="sr-Latn-ME"/>
        </w:rPr>
        <w:t xml:space="preserve"> da </w:t>
      </w:r>
      <w:r w:rsidR="00DA0DA4">
        <w:rPr>
          <w:lang w:val="sr-Latn-ME"/>
        </w:rPr>
        <w:t>obezbijedi</w:t>
      </w:r>
      <w:r w:rsidR="00DA0DA4" w:rsidRPr="00A84E23">
        <w:rPr>
          <w:lang w:val="sr-Latn-ME"/>
        </w:rPr>
        <w:t xml:space="preserve"> </w:t>
      </w:r>
      <w:r w:rsidRPr="00A84E23">
        <w:rPr>
          <w:lang w:val="sr-Latn-ME"/>
        </w:rPr>
        <w:t>sljedeće:</w:t>
      </w:r>
    </w:p>
    <w:p w14:paraId="44613DAB" w14:textId="2B6E8F89" w:rsidR="00A84E23" w:rsidRPr="00A84E23" w:rsidRDefault="00287DD2" w:rsidP="00F94A3B">
      <w:pPr>
        <w:jc w:val="both"/>
        <w:rPr>
          <w:lang w:val="sr-Latn-ME"/>
        </w:rPr>
      </w:pPr>
      <w:r>
        <w:rPr>
          <w:lang w:val="sr-Latn-ME"/>
        </w:rPr>
        <w:t>(1)</w:t>
      </w:r>
      <w:r w:rsidR="00084295">
        <w:rPr>
          <w:lang w:val="sr-Latn-ME"/>
        </w:rPr>
        <w:t xml:space="preserve"> </w:t>
      </w:r>
      <w:r w:rsidR="00A84E23" w:rsidRPr="00A84E23">
        <w:rPr>
          <w:lang w:val="sr-Latn-ME"/>
        </w:rPr>
        <w:t xml:space="preserve">da je </w:t>
      </w:r>
      <w:r w:rsidR="00E922F9">
        <w:rPr>
          <w:lang w:val="sr-Latn-ME"/>
        </w:rPr>
        <w:t>vođa vazduhoplova</w:t>
      </w:r>
      <w:r w:rsidR="00A84E23" w:rsidRPr="00A84E23">
        <w:rPr>
          <w:lang w:val="sr-Latn-ME"/>
        </w:rPr>
        <w:t xml:space="preserve"> završio </w:t>
      </w:r>
      <w:r w:rsidR="000E5CCA">
        <w:rPr>
          <w:lang w:val="sr-Latn-ME"/>
        </w:rPr>
        <w:t>kurs</w:t>
      </w:r>
      <w:r w:rsidR="00A84E23" w:rsidRPr="00A84E23">
        <w:rPr>
          <w:lang w:val="sr-Latn-ME"/>
        </w:rPr>
        <w:t xml:space="preserve"> </w:t>
      </w:r>
      <w:r w:rsidR="000E5CCA">
        <w:rPr>
          <w:lang w:val="sr-Latn-ME"/>
        </w:rPr>
        <w:t>obuke</w:t>
      </w:r>
      <w:r w:rsidR="00A84E23" w:rsidRPr="00A84E23">
        <w:rPr>
          <w:lang w:val="sr-Latn-ME"/>
        </w:rPr>
        <w:t xml:space="preserve"> u skladu s</w:t>
      </w:r>
      <w:r w:rsidR="000E5CCA">
        <w:rPr>
          <w:lang w:val="sr-Latn-ME"/>
        </w:rPr>
        <w:t>a ta</w:t>
      </w:r>
      <w:r w:rsidR="00A84E23" w:rsidRPr="00A84E23">
        <w:rPr>
          <w:lang w:val="sr-Latn-ME"/>
        </w:rPr>
        <w:t xml:space="preserve">čkom SPO.SPEC.MCF.120; ako je </w:t>
      </w:r>
      <w:r w:rsidR="000E5CCA">
        <w:rPr>
          <w:lang w:val="sr-Latn-ME"/>
        </w:rPr>
        <w:t>obuka</w:t>
      </w:r>
      <w:r w:rsidR="00A84E23" w:rsidRPr="00A84E23">
        <w:rPr>
          <w:lang w:val="sr-Latn-ME"/>
        </w:rPr>
        <w:t xml:space="preserve"> </w:t>
      </w:r>
      <w:r w:rsidR="000E5CCA">
        <w:rPr>
          <w:lang w:val="sr-Latn-ME"/>
        </w:rPr>
        <w:t>sprovedena</w:t>
      </w:r>
      <w:r w:rsidR="00A84E23" w:rsidRPr="00A84E23">
        <w:rPr>
          <w:lang w:val="sr-Latn-ME"/>
        </w:rPr>
        <w:t xml:space="preserve"> u simulatoru, pilot izvodi barem jedan probni let nakon održavanja </w:t>
      </w:r>
      <w:r w:rsidR="002E3F1E">
        <w:rPr>
          <w:lang w:val="sr-Latn-ME"/>
        </w:rPr>
        <w:t>„</w:t>
      </w:r>
      <w:r w:rsidR="000E5CCA">
        <w:rPr>
          <w:lang w:val="sr-Latn-ME"/>
        </w:rPr>
        <w:t>nivoa</w:t>
      </w:r>
      <w:r w:rsidR="00A84E23" w:rsidRPr="00A84E23">
        <w:rPr>
          <w:lang w:val="sr-Latn-ME"/>
        </w:rPr>
        <w:t xml:space="preserve"> A</w:t>
      </w:r>
      <w:r w:rsidR="002E3F1E">
        <w:rPr>
          <w:lang w:val="sr-Latn-ME"/>
        </w:rPr>
        <w:t>“</w:t>
      </w:r>
      <w:r w:rsidR="00A84E23" w:rsidRPr="00A84E23">
        <w:rPr>
          <w:lang w:val="sr-Latn-ME"/>
        </w:rPr>
        <w:t xml:space="preserve"> kao</w:t>
      </w:r>
      <w:r w:rsidR="00217029">
        <w:rPr>
          <w:lang w:val="sr-Latn-ME"/>
        </w:rPr>
        <w:t xml:space="preserve"> </w:t>
      </w:r>
      <w:r w:rsidR="00A84E23" w:rsidRPr="00A84E23">
        <w:rPr>
          <w:lang w:val="sr-Latn-ME"/>
        </w:rPr>
        <w:t>pilot</w:t>
      </w:r>
      <w:r w:rsidR="00F26ED5">
        <w:rPr>
          <w:lang w:val="sr-Latn-ME"/>
        </w:rPr>
        <w:t xml:space="preserve"> koji prati </w:t>
      </w:r>
      <w:r w:rsidR="00A84E23" w:rsidRPr="00A84E23">
        <w:rPr>
          <w:lang w:val="sr-Latn-ME"/>
        </w:rPr>
        <w:t xml:space="preserve"> ili </w:t>
      </w:r>
      <w:r w:rsidR="000E5CCA">
        <w:rPr>
          <w:lang w:val="sr-Latn-ME"/>
        </w:rPr>
        <w:t>posmatrač</w:t>
      </w:r>
      <w:r w:rsidR="00A84E23" w:rsidRPr="00A84E23">
        <w:rPr>
          <w:lang w:val="sr-Latn-ME"/>
        </w:rPr>
        <w:t xml:space="preserve"> prije nego što izvede probni let nakon održavanja kao </w:t>
      </w:r>
      <w:r w:rsidR="00E922F9">
        <w:rPr>
          <w:lang w:val="sr-Latn-ME"/>
        </w:rPr>
        <w:t>vođa vazduhoplova</w:t>
      </w:r>
      <w:r w:rsidR="00A84E23" w:rsidRPr="00A84E23">
        <w:rPr>
          <w:lang w:val="sr-Latn-ME"/>
        </w:rPr>
        <w:t>;</w:t>
      </w:r>
    </w:p>
    <w:p w14:paraId="618797B8" w14:textId="770A81EB" w:rsidR="00A84E23" w:rsidRPr="00A84E23" w:rsidRDefault="000E5CCA" w:rsidP="00F94A3B">
      <w:pPr>
        <w:jc w:val="both"/>
        <w:rPr>
          <w:lang w:val="sr-Latn-ME"/>
        </w:rPr>
      </w:pPr>
      <w:r>
        <w:rPr>
          <w:lang w:val="sr-Latn-ME"/>
        </w:rPr>
        <w:t>(2)</w:t>
      </w:r>
      <w:r w:rsidR="00084295">
        <w:rPr>
          <w:lang w:val="sr-Latn-ME"/>
        </w:rPr>
        <w:t xml:space="preserve"> </w:t>
      </w:r>
      <w:r w:rsidR="00A84E23" w:rsidRPr="00A84E23">
        <w:rPr>
          <w:lang w:val="sr-Latn-ME"/>
        </w:rPr>
        <w:t xml:space="preserve">da je </w:t>
      </w:r>
      <w:r w:rsidR="00E922F9" w:rsidRPr="00E922F9">
        <w:rPr>
          <w:lang w:val="sr-Latn-ME"/>
        </w:rPr>
        <w:t xml:space="preserve">vođa vazduhoplova </w:t>
      </w:r>
      <w:r w:rsidR="00F26ED5">
        <w:rPr>
          <w:lang w:val="sr-Latn-ME"/>
        </w:rPr>
        <w:t>obavio</w:t>
      </w:r>
      <w:r w:rsidR="00F26ED5" w:rsidRPr="00A84E23">
        <w:rPr>
          <w:lang w:val="sr-Latn-ME"/>
        </w:rPr>
        <w:t xml:space="preserve"> </w:t>
      </w:r>
      <w:r>
        <w:rPr>
          <w:lang w:val="sr-Latn-ME"/>
        </w:rPr>
        <w:t>najmanje 1 000 sati leta na vazduhoplovu iste kategorije kao vazduh</w:t>
      </w:r>
      <w:r w:rsidR="00A84E23" w:rsidRPr="00A84E23">
        <w:rPr>
          <w:lang w:val="sr-Latn-ME"/>
        </w:rPr>
        <w:t xml:space="preserve">oplov kojim će se letjeti, od čega barem 400 sati kao </w:t>
      </w:r>
      <w:r w:rsidR="00E922F9" w:rsidRPr="00E922F9">
        <w:rPr>
          <w:lang w:val="sr-Latn-ME"/>
        </w:rPr>
        <w:t xml:space="preserve">vođa vazduhoplova </w:t>
      </w:r>
      <w:r w:rsidR="00A84E23" w:rsidRPr="00A84E23">
        <w:rPr>
          <w:lang w:val="sr-Latn-ME"/>
        </w:rPr>
        <w:t xml:space="preserve">u </w:t>
      </w:r>
      <w:r>
        <w:rPr>
          <w:lang w:val="sr-Latn-ME"/>
        </w:rPr>
        <w:t>složenom vazduh</w:t>
      </w:r>
      <w:r w:rsidR="00A84E23" w:rsidRPr="00A84E23">
        <w:rPr>
          <w:lang w:val="sr-Latn-ME"/>
        </w:rPr>
        <w:t xml:space="preserve">oplovu na motorni pogon i barem 50 </w:t>
      </w:r>
      <w:r>
        <w:rPr>
          <w:lang w:val="sr-Latn-ME"/>
        </w:rPr>
        <w:t>sati na tom konkretnom tipu vazduh</w:t>
      </w:r>
      <w:r w:rsidR="00A84E23" w:rsidRPr="00A84E23">
        <w:rPr>
          <w:lang w:val="sr-Latn-ME"/>
        </w:rPr>
        <w:t>oplova.</w:t>
      </w:r>
      <w:r w:rsidR="00E922F9">
        <w:rPr>
          <w:lang w:val="sr-Latn-ME"/>
        </w:rPr>
        <w:t xml:space="preserve"> </w:t>
      </w:r>
    </w:p>
    <w:p w14:paraId="29D45C71" w14:textId="42B0C4F2" w:rsidR="00A84E23" w:rsidRPr="00A84E23" w:rsidRDefault="000E5CCA" w:rsidP="00F94A3B">
      <w:pPr>
        <w:jc w:val="both"/>
        <w:rPr>
          <w:lang w:val="sr-Latn-ME"/>
        </w:rPr>
      </w:pPr>
      <w:r>
        <w:rPr>
          <w:lang w:val="sr-Latn-ME"/>
        </w:rPr>
        <w:t>Nezavisno</w:t>
      </w:r>
      <w:r w:rsidR="00A84E23" w:rsidRPr="00A84E23">
        <w:rPr>
          <w:lang w:val="sr-Latn-ME"/>
        </w:rPr>
        <w:t xml:space="preserve"> o</w:t>
      </w:r>
      <w:r>
        <w:rPr>
          <w:lang w:val="sr-Latn-ME"/>
        </w:rPr>
        <w:t>d prvog stava</w:t>
      </w:r>
      <w:r w:rsidR="00217029" w:rsidRPr="00217029">
        <w:rPr>
          <w:lang w:val="sr-Latn-ME"/>
        </w:rPr>
        <w:t xml:space="preserve"> </w:t>
      </w:r>
      <w:r w:rsidR="00217029">
        <w:rPr>
          <w:lang w:val="sr-Latn-ME"/>
        </w:rPr>
        <w:t>podtačke</w:t>
      </w:r>
      <w:r w:rsidR="00217029" w:rsidRPr="00A84E23">
        <w:rPr>
          <w:lang w:val="sr-Latn-ME"/>
        </w:rPr>
        <w:t xml:space="preserve"> </w:t>
      </w:r>
      <w:r w:rsidR="00217029">
        <w:rPr>
          <w:lang w:val="sr-Latn-ME"/>
        </w:rPr>
        <w:t>(2)</w:t>
      </w:r>
      <w:r w:rsidR="00A84E23" w:rsidRPr="00A84E23">
        <w:rPr>
          <w:lang w:val="sr-Latn-ME"/>
        </w:rPr>
        <w:t xml:space="preserve">, </w:t>
      </w:r>
      <w:r>
        <w:rPr>
          <w:lang w:val="sr-Latn-ME"/>
        </w:rPr>
        <w:t>ako operator uvede novi tip vazduh</w:t>
      </w:r>
      <w:r w:rsidR="00A84E23" w:rsidRPr="00A84E23">
        <w:rPr>
          <w:lang w:val="sr-Latn-ME"/>
        </w:rPr>
        <w:t>oplova za svoje operacije i ocijeni kvalifikacije pilota u skladu s</w:t>
      </w:r>
      <w:r>
        <w:rPr>
          <w:lang w:val="sr-Latn-ME"/>
        </w:rPr>
        <w:t>a utvrđeno</w:t>
      </w:r>
      <w:r w:rsidR="00A84E23" w:rsidRPr="00A84E23">
        <w:rPr>
          <w:lang w:val="sr-Latn-ME"/>
        </w:rPr>
        <w:t xml:space="preserve">m </w:t>
      </w:r>
      <w:r>
        <w:rPr>
          <w:lang w:val="sr-Latn-ME"/>
        </w:rPr>
        <w:t>procedurom</w:t>
      </w:r>
      <w:r w:rsidR="00A84E23" w:rsidRPr="00A84E23">
        <w:rPr>
          <w:lang w:val="sr-Latn-ME"/>
        </w:rPr>
        <w:t xml:space="preserve"> ocjenjivanja, može odabrati pilota koji ima manje od 5</w:t>
      </w:r>
      <w:r>
        <w:rPr>
          <w:lang w:val="sr-Latn-ME"/>
        </w:rPr>
        <w:t>0 sati iskustva na tom tipu vazduh</w:t>
      </w:r>
      <w:r w:rsidR="00A84E23" w:rsidRPr="00A84E23">
        <w:rPr>
          <w:lang w:val="sr-Latn-ME"/>
        </w:rPr>
        <w:t>oplova.</w:t>
      </w:r>
    </w:p>
    <w:p w14:paraId="52EB126C" w14:textId="77777777" w:rsidR="00A84E23" w:rsidRPr="00A84E23" w:rsidRDefault="00A84E23" w:rsidP="00F94A3B">
      <w:pPr>
        <w:jc w:val="both"/>
        <w:rPr>
          <w:lang w:val="sr-Latn-ME"/>
        </w:rPr>
      </w:pPr>
      <w:r w:rsidRPr="00A84E23">
        <w:rPr>
          <w:lang w:val="sr-Latn-ME"/>
        </w:rPr>
        <w:t>(b)</w:t>
      </w:r>
      <w:r w:rsidR="00084295">
        <w:rPr>
          <w:lang w:val="sr-Latn-ME"/>
        </w:rPr>
        <w:t xml:space="preserve"> </w:t>
      </w:r>
      <w:r w:rsidR="000E5CCA">
        <w:rPr>
          <w:lang w:val="sr-Latn-ME"/>
        </w:rPr>
        <w:t>Pilotima koji imaju ovlašć</w:t>
      </w:r>
      <w:r w:rsidRPr="00A84E23">
        <w:rPr>
          <w:lang w:val="sr-Latn-ME"/>
        </w:rPr>
        <w:t>enje za testno letenje u skladu s</w:t>
      </w:r>
      <w:r w:rsidR="000E5CCA">
        <w:rPr>
          <w:lang w:val="sr-Latn-ME"/>
        </w:rPr>
        <w:t>a</w:t>
      </w:r>
      <w:r w:rsidRPr="00A84E23">
        <w:rPr>
          <w:lang w:val="sr-Latn-ME"/>
        </w:rPr>
        <w:t xml:space="preserve"> Uredbom (EU) br. 1178/2011 u potpunosti se priznaje </w:t>
      </w:r>
      <w:r w:rsidR="000E5CCA">
        <w:rPr>
          <w:lang w:val="sr-Latn-ME"/>
        </w:rPr>
        <w:t>kurs</w:t>
      </w:r>
      <w:r w:rsidRPr="00A84E23">
        <w:rPr>
          <w:lang w:val="sr-Latn-ME"/>
        </w:rPr>
        <w:t xml:space="preserve"> </w:t>
      </w:r>
      <w:r w:rsidR="000E5CCA">
        <w:rPr>
          <w:lang w:val="sr-Latn-ME"/>
        </w:rPr>
        <w:t>obuke</w:t>
      </w:r>
      <w:r w:rsidRPr="00A84E23">
        <w:rPr>
          <w:lang w:val="sr-Latn-ME"/>
        </w:rPr>
        <w:t xml:space="preserve"> iz </w:t>
      </w:r>
      <w:r w:rsidR="000E5CCA">
        <w:rPr>
          <w:lang w:val="sr-Latn-ME"/>
        </w:rPr>
        <w:t>tačke (a)(1) ove ta</w:t>
      </w:r>
      <w:r w:rsidRPr="00A84E23">
        <w:rPr>
          <w:lang w:val="sr-Latn-ME"/>
        </w:rPr>
        <w:t xml:space="preserve">čke pod </w:t>
      </w:r>
      <w:r w:rsidR="000E5CCA">
        <w:rPr>
          <w:lang w:val="sr-Latn-ME"/>
        </w:rPr>
        <w:t>uslovom da su završili potrebnu početnu i periodičnu</w:t>
      </w:r>
      <w:r w:rsidRPr="00A84E23">
        <w:rPr>
          <w:lang w:val="sr-Latn-ME"/>
        </w:rPr>
        <w:t xml:space="preserve"> </w:t>
      </w:r>
      <w:r w:rsidR="000E5CCA">
        <w:rPr>
          <w:lang w:val="sr-Latn-ME"/>
        </w:rPr>
        <w:t>obuku</w:t>
      </w:r>
      <w:r w:rsidRPr="00A84E23">
        <w:rPr>
          <w:lang w:val="sr-Latn-ME"/>
        </w:rPr>
        <w:t xml:space="preserve"> za upravljanje resursima posade u skladu s</w:t>
      </w:r>
      <w:r w:rsidR="000E5CCA">
        <w:rPr>
          <w:lang w:val="sr-Latn-ME"/>
        </w:rPr>
        <w:t>a ta</w:t>
      </w:r>
      <w:r w:rsidRPr="00A84E23">
        <w:rPr>
          <w:lang w:val="sr-Latn-ME"/>
        </w:rPr>
        <w:t xml:space="preserve">čkama ORO.FC.115 i ORO.FC.215 </w:t>
      </w:r>
      <w:r w:rsidR="000E5CCA">
        <w:rPr>
          <w:lang w:val="sr-Latn-ME"/>
        </w:rPr>
        <w:t>Aneksa</w:t>
      </w:r>
      <w:r w:rsidRPr="00A84E23">
        <w:rPr>
          <w:lang w:val="sr-Latn-ME"/>
        </w:rPr>
        <w:t xml:space="preserve"> III.</w:t>
      </w:r>
    </w:p>
    <w:p w14:paraId="1F2E9BFE" w14:textId="72629BA2" w:rsidR="00A84E23" w:rsidRPr="00A84E23" w:rsidRDefault="00A84E23" w:rsidP="00F94A3B">
      <w:pPr>
        <w:jc w:val="both"/>
        <w:rPr>
          <w:lang w:val="sr-Latn-ME"/>
        </w:rPr>
      </w:pPr>
      <w:r w:rsidRPr="00A84E23">
        <w:rPr>
          <w:lang w:val="sr-Latn-ME"/>
        </w:rPr>
        <w:t>(c)</w:t>
      </w:r>
      <w:r w:rsidR="00084295">
        <w:rPr>
          <w:lang w:val="sr-Latn-ME"/>
        </w:rPr>
        <w:t xml:space="preserve"> </w:t>
      </w:r>
      <w:r w:rsidR="00E922F9">
        <w:rPr>
          <w:lang w:val="sr-Latn-ME"/>
        </w:rPr>
        <w:t>V</w:t>
      </w:r>
      <w:r w:rsidR="00E922F9" w:rsidRPr="00E922F9">
        <w:rPr>
          <w:lang w:val="sr-Latn-ME"/>
        </w:rPr>
        <w:t xml:space="preserve">ođa vazduhoplova </w:t>
      </w:r>
      <w:r w:rsidRPr="00A84E23">
        <w:rPr>
          <w:lang w:val="sr-Latn-ME"/>
        </w:rPr>
        <w:t xml:space="preserve">ne izvodi probni let nakon održavanja </w:t>
      </w:r>
      <w:r w:rsidR="002E3F1E">
        <w:rPr>
          <w:lang w:val="sr-Latn-ME"/>
        </w:rPr>
        <w:t>„</w:t>
      </w:r>
      <w:r w:rsidR="000E5CCA">
        <w:rPr>
          <w:lang w:val="sr-Latn-ME"/>
        </w:rPr>
        <w:t>nivoa</w:t>
      </w:r>
      <w:r w:rsidRPr="00A84E23">
        <w:rPr>
          <w:lang w:val="sr-Latn-ME"/>
        </w:rPr>
        <w:t xml:space="preserve"> A</w:t>
      </w:r>
      <w:r w:rsidR="002E3F1E">
        <w:rPr>
          <w:lang w:val="sr-Latn-ME"/>
        </w:rPr>
        <w:t>“</w:t>
      </w:r>
      <w:r w:rsidRPr="00A84E23">
        <w:rPr>
          <w:lang w:val="sr-Latn-ME"/>
        </w:rPr>
        <w:t xml:space="preserve"> </w:t>
      </w:r>
      <w:r w:rsidR="000E5CCA">
        <w:rPr>
          <w:lang w:val="sr-Latn-ME"/>
        </w:rPr>
        <w:t>složenim vazduh</w:t>
      </w:r>
      <w:r w:rsidRPr="00A84E23">
        <w:rPr>
          <w:lang w:val="sr-Latn-ME"/>
        </w:rPr>
        <w:t xml:space="preserve">oplovom na motorni pogon ako nije izveo let nakon održavanja </w:t>
      </w:r>
      <w:r w:rsidR="002E3F1E">
        <w:rPr>
          <w:lang w:val="sr-Latn-ME"/>
        </w:rPr>
        <w:t>„</w:t>
      </w:r>
      <w:r w:rsidR="000E5CCA">
        <w:rPr>
          <w:lang w:val="sr-Latn-ME"/>
        </w:rPr>
        <w:t>nivoa</w:t>
      </w:r>
      <w:r w:rsidRPr="00A84E23">
        <w:rPr>
          <w:lang w:val="sr-Latn-ME"/>
        </w:rPr>
        <w:t xml:space="preserve"> A</w:t>
      </w:r>
      <w:r w:rsidR="002E3F1E">
        <w:rPr>
          <w:lang w:val="sr-Latn-ME"/>
        </w:rPr>
        <w:t>“</w:t>
      </w:r>
      <w:r w:rsidRPr="00A84E23">
        <w:rPr>
          <w:lang w:val="sr-Latn-ME"/>
        </w:rPr>
        <w:t xml:space="preserve"> </w:t>
      </w:r>
      <w:r w:rsidR="000E5CCA">
        <w:rPr>
          <w:lang w:val="sr-Latn-ME"/>
        </w:rPr>
        <w:t>tokom</w:t>
      </w:r>
      <w:r w:rsidRPr="00A84E23">
        <w:rPr>
          <w:lang w:val="sr-Latn-ME"/>
        </w:rPr>
        <w:t xml:space="preserve"> prethodnih 36 mjeseci.</w:t>
      </w:r>
    </w:p>
    <w:p w14:paraId="5A23222F" w14:textId="12803F2D" w:rsidR="00A84E23" w:rsidRPr="00A84E23" w:rsidRDefault="00A84E23" w:rsidP="00F94A3B">
      <w:pPr>
        <w:jc w:val="both"/>
        <w:rPr>
          <w:lang w:val="sr-Latn-ME"/>
        </w:rPr>
      </w:pPr>
      <w:r w:rsidRPr="00A84E23">
        <w:rPr>
          <w:lang w:val="sr-Latn-ME"/>
        </w:rPr>
        <w:lastRenderedPageBreak/>
        <w:t>(d)</w:t>
      </w:r>
      <w:r w:rsidR="00084295">
        <w:rPr>
          <w:lang w:val="sr-Latn-ME"/>
        </w:rPr>
        <w:t xml:space="preserve"> </w:t>
      </w:r>
      <w:r w:rsidR="00F26ED5">
        <w:rPr>
          <w:lang w:val="sr-Latn-ME"/>
        </w:rPr>
        <w:t>Skorašnje</w:t>
      </w:r>
      <w:r w:rsidR="00F26ED5" w:rsidRPr="00A84E23">
        <w:rPr>
          <w:lang w:val="sr-Latn-ME"/>
        </w:rPr>
        <w:t xml:space="preserve"> </w:t>
      </w:r>
      <w:r w:rsidRPr="00A84E23">
        <w:rPr>
          <w:lang w:val="sr-Latn-ME"/>
        </w:rPr>
        <w:t xml:space="preserve">iskustvo kao </w:t>
      </w:r>
      <w:r w:rsidR="00E922F9" w:rsidRPr="00E922F9">
        <w:rPr>
          <w:lang w:val="sr-Latn-ME"/>
        </w:rPr>
        <w:t>vođ</w:t>
      </w:r>
      <w:r w:rsidR="00130D99">
        <w:rPr>
          <w:lang w:val="sr-Latn-ME"/>
        </w:rPr>
        <w:t>e</w:t>
      </w:r>
      <w:r w:rsidR="00E922F9" w:rsidRPr="00E922F9">
        <w:rPr>
          <w:lang w:val="sr-Latn-ME"/>
        </w:rPr>
        <w:t xml:space="preserve"> vazduhoplova </w:t>
      </w:r>
      <w:r w:rsidRPr="00A84E23">
        <w:rPr>
          <w:lang w:val="sr-Latn-ME"/>
        </w:rPr>
        <w:t xml:space="preserve">na probnom letu nakon održavanja </w:t>
      </w:r>
      <w:r w:rsidR="002E3F1E">
        <w:rPr>
          <w:lang w:val="sr-Latn-ME"/>
        </w:rPr>
        <w:t>„</w:t>
      </w:r>
      <w:r w:rsidR="000E5CCA">
        <w:rPr>
          <w:lang w:val="sr-Latn-ME"/>
        </w:rPr>
        <w:t>nivoa</w:t>
      </w:r>
      <w:r w:rsidRPr="00A84E23">
        <w:rPr>
          <w:lang w:val="sr-Latn-ME"/>
        </w:rPr>
        <w:t xml:space="preserve"> A</w:t>
      </w:r>
      <w:r w:rsidR="002E3F1E">
        <w:rPr>
          <w:lang w:val="sr-Latn-ME"/>
        </w:rPr>
        <w:t>“</w:t>
      </w:r>
      <w:r w:rsidRPr="00A84E23">
        <w:rPr>
          <w:lang w:val="sr-Latn-ME"/>
        </w:rPr>
        <w:t xml:space="preserve"> </w:t>
      </w:r>
      <w:r w:rsidR="000E5CCA">
        <w:rPr>
          <w:lang w:val="sr-Latn-ME"/>
        </w:rPr>
        <w:t>stiče</w:t>
      </w:r>
      <w:r w:rsidRPr="00A84E23">
        <w:rPr>
          <w:lang w:val="sr-Latn-ME"/>
        </w:rPr>
        <w:t xml:space="preserve"> se nakon izvođenja probnog leta nakon održavanja </w:t>
      </w:r>
      <w:r w:rsidR="002E3F1E">
        <w:rPr>
          <w:lang w:val="sr-Latn-ME"/>
        </w:rPr>
        <w:t>„</w:t>
      </w:r>
      <w:r w:rsidR="000E5CCA">
        <w:rPr>
          <w:lang w:val="sr-Latn-ME"/>
        </w:rPr>
        <w:t>nivoa</w:t>
      </w:r>
      <w:r w:rsidRPr="00A84E23">
        <w:rPr>
          <w:lang w:val="sr-Latn-ME"/>
        </w:rPr>
        <w:t xml:space="preserve"> A</w:t>
      </w:r>
      <w:r w:rsidR="002E3F1E">
        <w:rPr>
          <w:lang w:val="sr-Latn-ME"/>
        </w:rPr>
        <w:t>“</w:t>
      </w:r>
      <w:r w:rsidRPr="00A84E23">
        <w:rPr>
          <w:lang w:val="sr-Latn-ME"/>
        </w:rPr>
        <w:t xml:space="preserve"> kao </w:t>
      </w:r>
      <w:r w:rsidR="000E5CCA">
        <w:rPr>
          <w:lang w:val="sr-Latn-ME"/>
        </w:rPr>
        <w:t>posmatrač</w:t>
      </w:r>
      <w:r w:rsidRPr="00A84E23">
        <w:rPr>
          <w:lang w:val="sr-Latn-ME"/>
        </w:rPr>
        <w:t xml:space="preserve"> ili pilot</w:t>
      </w:r>
      <w:r w:rsidR="00F26ED5">
        <w:rPr>
          <w:lang w:val="sr-Latn-ME"/>
        </w:rPr>
        <w:t xml:space="preserve"> koji prati</w:t>
      </w:r>
      <w:r w:rsidRPr="00A84E23">
        <w:rPr>
          <w:lang w:val="sr-Latn-ME"/>
        </w:rPr>
        <w:t xml:space="preserve"> ili nakon izvođenja probnog leta nakon održavanja </w:t>
      </w:r>
      <w:r w:rsidR="002E3F1E">
        <w:rPr>
          <w:lang w:val="sr-Latn-ME"/>
        </w:rPr>
        <w:t>„</w:t>
      </w:r>
      <w:r w:rsidR="000E5CCA">
        <w:rPr>
          <w:lang w:val="sr-Latn-ME"/>
        </w:rPr>
        <w:t>nivoa</w:t>
      </w:r>
      <w:r w:rsidRPr="00A84E23">
        <w:rPr>
          <w:lang w:val="sr-Latn-ME"/>
        </w:rPr>
        <w:t xml:space="preserve"> A</w:t>
      </w:r>
      <w:r w:rsidR="002E3F1E">
        <w:rPr>
          <w:lang w:val="sr-Latn-ME"/>
        </w:rPr>
        <w:t>“</w:t>
      </w:r>
      <w:r w:rsidRPr="00A84E23">
        <w:rPr>
          <w:lang w:val="sr-Latn-ME"/>
        </w:rPr>
        <w:t xml:space="preserve"> u simulatoru kao </w:t>
      </w:r>
      <w:r w:rsidR="00E922F9" w:rsidRPr="00E922F9">
        <w:rPr>
          <w:lang w:val="sr-Latn-ME"/>
        </w:rPr>
        <w:t>vođa vazduhoplova</w:t>
      </w:r>
      <w:r w:rsidRPr="00A84E23">
        <w:rPr>
          <w:lang w:val="sr-Latn-ME"/>
        </w:rPr>
        <w:t>.</w:t>
      </w:r>
      <w:r w:rsidR="00E922F9">
        <w:rPr>
          <w:lang w:val="sr-Latn-ME"/>
        </w:rPr>
        <w:t xml:space="preserve"> </w:t>
      </w:r>
    </w:p>
    <w:p w14:paraId="10E346C9" w14:textId="1C363291" w:rsidR="00A84E23" w:rsidRPr="008D02A0" w:rsidRDefault="00A84E23" w:rsidP="00F94A3B">
      <w:pPr>
        <w:jc w:val="both"/>
        <w:rPr>
          <w:b/>
          <w:lang w:val="sr-Latn-ME"/>
        </w:rPr>
      </w:pPr>
      <w:r w:rsidRPr="00084295">
        <w:rPr>
          <w:b/>
          <w:lang w:val="sr-Latn-ME"/>
        </w:rPr>
        <w:t xml:space="preserve">SPO.SPEC.MCF.120   </w:t>
      </w:r>
      <w:r w:rsidR="000E5CCA">
        <w:rPr>
          <w:b/>
          <w:lang w:val="sr-Latn-ME"/>
        </w:rPr>
        <w:t>Kurs</w:t>
      </w:r>
      <w:r w:rsidRPr="00084295">
        <w:rPr>
          <w:b/>
          <w:lang w:val="sr-Latn-ME"/>
        </w:rPr>
        <w:t xml:space="preserve"> </w:t>
      </w:r>
      <w:r w:rsidR="000E5CCA">
        <w:rPr>
          <w:b/>
          <w:lang w:val="sr-Latn-ME"/>
        </w:rPr>
        <w:t>obuke</w:t>
      </w:r>
      <w:r w:rsidRPr="00084295">
        <w:rPr>
          <w:b/>
          <w:lang w:val="sr-Latn-ME"/>
        </w:rPr>
        <w:t xml:space="preserve"> letačke posade za probne l</w:t>
      </w:r>
      <w:r w:rsidR="008D02A0">
        <w:rPr>
          <w:b/>
          <w:lang w:val="sr-Latn-ME"/>
        </w:rPr>
        <w:t xml:space="preserve">etove nakon održavanja </w:t>
      </w:r>
      <w:r w:rsidR="002E3F1E">
        <w:rPr>
          <w:b/>
          <w:lang w:val="sr-Latn-ME"/>
        </w:rPr>
        <w:t>„</w:t>
      </w:r>
      <w:r w:rsidR="000E5CCA">
        <w:rPr>
          <w:b/>
          <w:lang w:val="sr-Latn-ME"/>
        </w:rPr>
        <w:t>nivoa</w:t>
      </w:r>
      <w:r w:rsidR="008D02A0">
        <w:rPr>
          <w:b/>
          <w:lang w:val="sr-Latn-ME"/>
        </w:rPr>
        <w:t xml:space="preserve"> A</w:t>
      </w:r>
      <w:r w:rsidR="002E3F1E">
        <w:rPr>
          <w:b/>
          <w:lang w:val="sr-Latn-ME"/>
        </w:rPr>
        <w:t>“</w:t>
      </w:r>
    </w:p>
    <w:p w14:paraId="7A1F3B19" w14:textId="4280FAB1" w:rsidR="00A84E23" w:rsidRPr="00A84E23" w:rsidRDefault="00A84E23" w:rsidP="00F94A3B">
      <w:pPr>
        <w:jc w:val="both"/>
        <w:rPr>
          <w:lang w:val="sr-Latn-ME"/>
        </w:rPr>
      </w:pPr>
      <w:r w:rsidRPr="00A84E23">
        <w:rPr>
          <w:lang w:val="sr-Latn-ME"/>
        </w:rPr>
        <w:t>(a)</w:t>
      </w:r>
      <w:r w:rsidR="00084295">
        <w:rPr>
          <w:lang w:val="sr-Latn-ME"/>
        </w:rPr>
        <w:t xml:space="preserve"> </w:t>
      </w:r>
      <w:r w:rsidR="000E5CCA">
        <w:rPr>
          <w:lang w:val="sr-Latn-ME"/>
        </w:rPr>
        <w:t>Kurs</w:t>
      </w:r>
      <w:r w:rsidRPr="00A84E23">
        <w:rPr>
          <w:lang w:val="sr-Latn-ME"/>
        </w:rPr>
        <w:t xml:space="preserve"> </w:t>
      </w:r>
      <w:r w:rsidR="000E5CCA">
        <w:rPr>
          <w:lang w:val="sr-Latn-ME"/>
        </w:rPr>
        <w:t>obuke</w:t>
      </w:r>
      <w:r w:rsidRPr="00A84E23">
        <w:rPr>
          <w:lang w:val="sr-Latn-ME"/>
        </w:rPr>
        <w:t xml:space="preserve"> za probni let nakon održavanja </w:t>
      </w:r>
      <w:r w:rsidR="002E3F1E">
        <w:rPr>
          <w:lang w:val="sr-Latn-ME"/>
        </w:rPr>
        <w:t>„</w:t>
      </w:r>
      <w:r w:rsidR="000E5CCA">
        <w:rPr>
          <w:lang w:val="sr-Latn-ME"/>
        </w:rPr>
        <w:t>nivoa</w:t>
      </w:r>
      <w:r w:rsidRPr="00A84E23">
        <w:rPr>
          <w:lang w:val="sr-Latn-ME"/>
        </w:rPr>
        <w:t xml:space="preserve"> A</w:t>
      </w:r>
      <w:r w:rsidR="002E3F1E">
        <w:rPr>
          <w:lang w:val="sr-Latn-ME"/>
        </w:rPr>
        <w:t>“</w:t>
      </w:r>
      <w:r w:rsidRPr="00A84E23">
        <w:rPr>
          <w:lang w:val="sr-Latn-ME"/>
        </w:rPr>
        <w:t xml:space="preserve"> izvodi se u skladu s</w:t>
      </w:r>
      <w:r w:rsidR="000E5CCA">
        <w:rPr>
          <w:lang w:val="sr-Latn-ME"/>
        </w:rPr>
        <w:t>a</w:t>
      </w:r>
      <w:r w:rsidRPr="00A84E23">
        <w:rPr>
          <w:lang w:val="sr-Latn-ME"/>
        </w:rPr>
        <w:t xml:space="preserve"> detaljnim programom.</w:t>
      </w:r>
      <w:r w:rsidR="00E922F9">
        <w:rPr>
          <w:lang w:val="sr-Latn-ME"/>
        </w:rPr>
        <w:t xml:space="preserve"> </w:t>
      </w:r>
    </w:p>
    <w:p w14:paraId="1B2B231F" w14:textId="77777777" w:rsidR="00A84E23" w:rsidRPr="00A84E23" w:rsidRDefault="00A84E23" w:rsidP="00F94A3B">
      <w:pPr>
        <w:jc w:val="both"/>
        <w:rPr>
          <w:lang w:val="sr-Latn-ME"/>
        </w:rPr>
      </w:pPr>
      <w:r w:rsidRPr="00A84E23">
        <w:rPr>
          <w:lang w:val="sr-Latn-ME"/>
        </w:rPr>
        <w:t>(b)</w:t>
      </w:r>
      <w:r w:rsidR="00084295">
        <w:rPr>
          <w:lang w:val="sr-Latn-ME"/>
        </w:rPr>
        <w:t xml:space="preserve"> </w:t>
      </w:r>
      <w:r w:rsidR="000E5CCA">
        <w:rPr>
          <w:lang w:val="sr-Latn-ME"/>
        </w:rPr>
        <w:t>Letačka</w:t>
      </w:r>
      <w:r w:rsidRPr="00A84E23">
        <w:rPr>
          <w:lang w:val="sr-Latn-ME"/>
        </w:rPr>
        <w:t xml:space="preserve"> </w:t>
      </w:r>
      <w:r w:rsidR="000E5CCA">
        <w:rPr>
          <w:lang w:val="sr-Latn-ME"/>
        </w:rPr>
        <w:t>obuka</w:t>
      </w:r>
      <w:r w:rsidRPr="00A84E23">
        <w:rPr>
          <w:lang w:val="sr-Latn-ME"/>
        </w:rPr>
        <w:t xml:space="preserve"> na </w:t>
      </w:r>
      <w:r w:rsidR="000E5CCA">
        <w:rPr>
          <w:lang w:val="sr-Latn-ME"/>
        </w:rPr>
        <w:t>kursu</w:t>
      </w:r>
      <w:r w:rsidRPr="00A84E23">
        <w:rPr>
          <w:lang w:val="sr-Latn-ME"/>
        </w:rPr>
        <w:t xml:space="preserve"> </w:t>
      </w:r>
      <w:r w:rsidR="000E5CCA">
        <w:rPr>
          <w:lang w:val="sr-Latn-ME"/>
        </w:rPr>
        <w:t>s</w:t>
      </w:r>
      <w:r w:rsidRPr="00A84E23">
        <w:rPr>
          <w:lang w:val="sr-Latn-ME"/>
        </w:rPr>
        <w:t>provodi se na jedan od sljedećih načina:</w:t>
      </w:r>
    </w:p>
    <w:p w14:paraId="60EF2B9C" w14:textId="77777777" w:rsidR="00A84E23" w:rsidRPr="00A84E23" w:rsidRDefault="000E5CCA" w:rsidP="00F94A3B">
      <w:pPr>
        <w:jc w:val="both"/>
        <w:rPr>
          <w:lang w:val="sr-Latn-ME"/>
        </w:rPr>
      </w:pPr>
      <w:r>
        <w:rPr>
          <w:lang w:val="sr-Latn-ME"/>
        </w:rPr>
        <w:t>(1)</w:t>
      </w:r>
      <w:r w:rsidR="00084295">
        <w:rPr>
          <w:lang w:val="sr-Latn-ME"/>
        </w:rPr>
        <w:t xml:space="preserve"> </w:t>
      </w:r>
      <w:r w:rsidR="00A84E23" w:rsidRPr="00A84E23">
        <w:rPr>
          <w:lang w:val="sr-Latn-ME"/>
        </w:rPr>
        <w:t xml:space="preserve">u simulatoru koji za potrebe </w:t>
      </w:r>
      <w:r>
        <w:rPr>
          <w:lang w:val="sr-Latn-ME"/>
        </w:rPr>
        <w:t>obuke</w:t>
      </w:r>
      <w:r w:rsidR="00A84E23" w:rsidRPr="00A84E23">
        <w:rPr>
          <w:lang w:val="sr-Latn-ME"/>
        </w:rPr>
        <w:t xml:space="preserve"> na odgovaraj</w:t>
      </w:r>
      <w:r>
        <w:rPr>
          <w:lang w:val="sr-Latn-ME"/>
        </w:rPr>
        <w:t>ući način odražava reakciju vazduh</w:t>
      </w:r>
      <w:r w:rsidR="00A84E23" w:rsidRPr="00A84E23">
        <w:rPr>
          <w:lang w:val="sr-Latn-ME"/>
        </w:rPr>
        <w:t xml:space="preserve">oplova i njegovih </w:t>
      </w:r>
      <w:r>
        <w:rPr>
          <w:lang w:val="sr-Latn-ME"/>
        </w:rPr>
        <w:t>sistema</w:t>
      </w:r>
      <w:r w:rsidR="00A84E23" w:rsidRPr="00A84E23">
        <w:rPr>
          <w:lang w:val="sr-Latn-ME"/>
        </w:rPr>
        <w:t xml:space="preserve"> na provjere koje se </w:t>
      </w:r>
      <w:r w:rsidR="001E7178">
        <w:rPr>
          <w:lang w:val="sr-Latn-ME"/>
        </w:rPr>
        <w:t>s</w:t>
      </w:r>
      <w:r w:rsidR="00A84E23" w:rsidRPr="00A84E23">
        <w:rPr>
          <w:lang w:val="sr-Latn-ME"/>
        </w:rPr>
        <w:t>provode;</w:t>
      </w:r>
    </w:p>
    <w:p w14:paraId="5268E739" w14:textId="77777777" w:rsidR="00A84E23" w:rsidRPr="00A84E23" w:rsidRDefault="000E5CCA" w:rsidP="00F94A3B">
      <w:pPr>
        <w:jc w:val="both"/>
        <w:rPr>
          <w:lang w:val="sr-Latn-ME"/>
        </w:rPr>
      </w:pPr>
      <w:r>
        <w:rPr>
          <w:lang w:val="sr-Latn-ME"/>
        </w:rPr>
        <w:t>(2)</w:t>
      </w:r>
      <w:r w:rsidR="00084295">
        <w:rPr>
          <w:lang w:val="sr-Latn-ME"/>
        </w:rPr>
        <w:t xml:space="preserve"> </w:t>
      </w:r>
      <w:r>
        <w:rPr>
          <w:lang w:val="sr-Latn-ME"/>
        </w:rPr>
        <w:t>tokom leta u vazduh</w:t>
      </w:r>
      <w:r w:rsidR="00A84E23" w:rsidRPr="00A84E23">
        <w:rPr>
          <w:lang w:val="sr-Latn-ME"/>
        </w:rPr>
        <w:t>oplovu na kojem se demonstriraju tehnike probnog leta nakon održavanja.</w:t>
      </w:r>
    </w:p>
    <w:p w14:paraId="1D7B5099" w14:textId="77777777" w:rsidR="00A84E23" w:rsidRPr="00A84E23" w:rsidRDefault="00A84E23" w:rsidP="00F94A3B">
      <w:pPr>
        <w:jc w:val="both"/>
        <w:rPr>
          <w:lang w:val="sr-Latn-ME"/>
        </w:rPr>
      </w:pPr>
      <w:r w:rsidRPr="00A84E23">
        <w:rPr>
          <w:lang w:val="sr-Latn-ME"/>
        </w:rPr>
        <w:t>(c)</w:t>
      </w:r>
      <w:r w:rsidR="00084295">
        <w:rPr>
          <w:lang w:val="sr-Latn-ME"/>
        </w:rPr>
        <w:t xml:space="preserve"> </w:t>
      </w:r>
      <w:r w:rsidR="001E7178">
        <w:rPr>
          <w:lang w:val="sr-Latn-ME"/>
        </w:rPr>
        <w:t>Kurs</w:t>
      </w:r>
      <w:r w:rsidRPr="00A84E23">
        <w:rPr>
          <w:lang w:val="sr-Latn-ME"/>
        </w:rPr>
        <w:t xml:space="preserve"> </w:t>
      </w:r>
      <w:r w:rsidR="001E7178">
        <w:rPr>
          <w:lang w:val="sr-Latn-ME"/>
        </w:rPr>
        <w:t>obuke na jednoj kategoriji vazduhoplova vrijedi za sve vrste vazduh</w:t>
      </w:r>
      <w:r w:rsidRPr="00A84E23">
        <w:rPr>
          <w:lang w:val="sr-Latn-ME"/>
        </w:rPr>
        <w:t>oplova te kategorije.</w:t>
      </w:r>
    </w:p>
    <w:p w14:paraId="1ECFBDB9" w14:textId="77777777" w:rsidR="00A84E23" w:rsidRPr="00A84E23" w:rsidRDefault="00A84E23" w:rsidP="00F94A3B">
      <w:pPr>
        <w:jc w:val="both"/>
        <w:rPr>
          <w:lang w:val="sr-Latn-ME"/>
        </w:rPr>
      </w:pPr>
      <w:r w:rsidRPr="00A84E23">
        <w:rPr>
          <w:lang w:val="sr-Latn-ME"/>
        </w:rPr>
        <w:t>(d)</w:t>
      </w:r>
      <w:r w:rsidR="00084295">
        <w:rPr>
          <w:lang w:val="sr-Latn-ME"/>
        </w:rPr>
        <w:t xml:space="preserve"> </w:t>
      </w:r>
      <w:r w:rsidRPr="00A84E23">
        <w:rPr>
          <w:lang w:val="sr-Latn-ME"/>
        </w:rPr>
        <w:t>Kad</w:t>
      </w:r>
      <w:r w:rsidR="000E5CCA">
        <w:rPr>
          <w:lang w:val="sr-Latn-ME"/>
        </w:rPr>
        <w:t>a</w:t>
      </w:r>
      <w:r w:rsidR="001E7178">
        <w:rPr>
          <w:lang w:val="sr-Latn-ME"/>
        </w:rPr>
        <w:t xml:space="preserve"> je riječ o vazduh</w:t>
      </w:r>
      <w:r w:rsidRPr="00A84E23">
        <w:rPr>
          <w:lang w:val="sr-Latn-ME"/>
        </w:rPr>
        <w:t xml:space="preserve">oplovu koji se upotrebljava za </w:t>
      </w:r>
      <w:r w:rsidR="001E7178">
        <w:rPr>
          <w:lang w:val="sr-Latn-ME"/>
        </w:rPr>
        <w:t>obuku i vazduh</w:t>
      </w:r>
      <w:r w:rsidRPr="00A84E23">
        <w:rPr>
          <w:lang w:val="sr-Latn-ME"/>
        </w:rPr>
        <w:t>oplovu kojim će se izvoditi probni let nakon održavanja, operator mora</w:t>
      </w:r>
      <w:r w:rsidR="001E7178">
        <w:rPr>
          <w:lang w:val="sr-Latn-ME"/>
        </w:rPr>
        <w:t xml:space="preserve"> da odredi je li potrebna</w:t>
      </w:r>
      <w:r w:rsidRPr="00A84E23">
        <w:rPr>
          <w:lang w:val="sr-Latn-ME"/>
        </w:rPr>
        <w:t xml:space="preserve"> </w:t>
      </w:r>
      <w:r w:rsidR="001E7178">
        <w:rPr>
          <w:lang w:val="sr-Latn-ME"/>
        </w:rPr>
        <w:t>obuka</w:t>
      </w:r>
      <w:r w:rsidRPr="00A84E23">
        <w:rPr>
          <w:lang w:val="sr-Latn-ME"/>
        </w:rPr>
        <w:t xml:space="preserve"> o</w:t>
      </w:r>
      <w:r w:rsidR="001E7178">
        <w:rPr>
          <w:lang w:val="sr-Latn-ME"/>
        </w:rPr>
        <w:t xml:space="preserve"> razlikama ili radi upoznavanja, kao i da opiše</w:t>
      </w:r>
      <w:r w:rsidRPr="00A84E23">
        <w:rPr>
          <w:lang w:val="sr-Latn-ME"/>
        </w:rPr>
        <w:t xml:space="preserve"> </w:t>
      </w:r>
      <w:r w:rsidR="00F94A3B">
        <w:rPr>
          <w:lang w:val="sr-Latn-ME"/>
        </w:rPr>
        <w:t xml:space="preserve">sadržaj </w:t>
      </w:r>
      <w:r w:rsidR="001E7178">
        <w:rPr>
          <w:lang w:val="sr-Latn-ME"/>
        </w:rPr>
        <w:t>te</w:t>
      </w:r>
      <w:r w:rsidR="00F94A3B">
        <w:rPr>
          <w:lang w:val="sr-Latn-ME"/>
        </w:rPr>
        <w:t xml:space="preserve"> </w:t>
      </w:r>
      <w:r w:rsidR="001E7178">
        <w:rPr>
          <w:lang w:val="sr-Latn-ME"/>
        </w:rPr>
        <w:t>obuke</w:t>
      </w:r>
      <w:r w:rsidR="00F94A3B">
        <w:rPr>
          <w:lang w:val="sr-Latn-ME"/>
        </w:rPr>
        <w:t>.</w:t>
      </w:r>
    </w:p>
    <w:p w14:paraId="22AE2844" w14:textId="77777777" w:rsidR="00A84E23" w:rsidRPr="00F94A3B" w:rsidRDefault="00A84E23" w:rsidP="00F94A3B">
      <w:pPr>
        <w:jc w:val="both"/>
        <w:rPr>
          <w:b/>
          <w:lang w:val="sr-Latn-ME"/>
        </w:rPr>
      </w:pPr>
      <w:r w:rsidRPr="00F94A3B">
        <w:rPr>
          <w:b/>
          <w:lang w:val="sr-Latn-ME"/>
        </w:rPr>
        <w:t>SPO.SPEC.MCF.125   Sas</w:t>
      </w:r>
      <w:r w:rsidR="00F94A3B">
        <w:rPr>
          <w:b/>
          <w:lang w:val="sr-Latn-ME"/>
        </w:rPr>
        <w:t xml:space="preserve">tav posade </w:t>
      </w:r>
      <w:r w:rsidR="000E5CCA">
        <w:rPr>
          <w:b/>
          <w:lang w:val="sr-Latn-ME"/>
        </w:rPr>
        <w:t>i osobe u vazduh</w:t>
      </w:r>
      <w:r w:rsidR="00F94A3B">
        <w:rPr>
          <w:b/>
          <w:lang w:val="sr-Latn-ME"/>
        </w:rPr>
        <w:t>oplovu</w:t>
      </w:r>
    </w:p>
    <w:p w14:paraId="0E4B8C2D" w14:textId="77777777" w:rsidR="00A84E23" w:rsidRPr="00A84E23" w:rsidRDefault="00F94A3B" w:rsidP="00F94A3B">
      <w:pPr>
        <w:jc w:val="both"/>
        <w:rPr>
          <w:lang w:val="sr-Latn-ME"/>
        </w:rPr>
      </w:pPr>
      <w:r>
        <w:rPr>
          <w:lang w:val="sr-Latn-ME"/>
        </w:rPr>
        <w:t xml:space="preserve">(a) </w:t>
      </w:r>
      <w:r w:rsidR="00A84E23" w:rsidRPr="00A84E23">
        <w:rPr>
          <w:lang w:val="sr-Latn-ME"/>
        </w:rPr>
        <w:t xml:space="preserve">Operator uspostavlja </w:t>
      </w:r>
      <w:r w:rsidR="000E5CCA">
        <w:rPr>
          <w:lang w:val="sr-Latn-ME"/>
        </w:rPr>
        <w:t>procedure</w:t>
      </w:r>
      <w:r w:rsidR="00A84E23" w:rsidRPr="00A84E23">
        <w:rPr>
          <w:lang w:val="sr-Latn-ME"/>
        </w:rPr>
        <w:t xml:space="preserve"> za utvrđivanje potrebe za</w:t>
      </w:r>
      <w:r>
        <w:rPr>
          <w:lang w:val="sr-Latn-ME"/>
        </w:rPr>
        <w:t xml:space="preserve"> dodatnim </w:t>
      </w:r>
      <w:r w:rsidR="000E5CCA">
        <w:rPr>
          <w:lang w:val="sr-Latn-ME"/>
        </w:rPr>
        <w:t>specijalistima za</w:t>
      </w:r>
      <w:r w:rsidR="001E7178">
        <w:rPr>
          <w:lang w:val="sr-Latn-ME"/>
        </w:rPr>
        <w:t xml:space="preserve"> određene</w:t>
      </w:r>
      <w:r w:rsidR="000E5CCA">
        <w:rPr>
          <w:lang w:val="sr-Latn-ME"/>
        </w:rPr>
        <w:t xml:space="preserve"> zadatke</w:t>
      </w:r>
      <w:r>
        <w:rPr>
          <w:lang w:val="sr-Latn-ME"/>
        </w:rPr>
        <w:t>.</w:t>
      </w:r>
    </w:p>
    <w:p w14:paraId="034D5B2A" w14:textId="7D525C8A" w:rsidR="00A84E23" w:rsidRPr="00A84E23" w:rsidRDefault="00F94A3B" w:rsidP="00F94A3B">
      <w:pPr>
        <w:jc w:val="both"/>
        <w:rPr>
          <w:lang w:val="sr-Latn-ME"/>
        </w:rPr>
      </w:pPr>
      <w:r>
        <w:rPr>
          <w:lang w:val="sr-Latn-ME"/>
        </w:rPr>
        <w:t xml:space="preserve">(b) </w:t>
      </w:r>
      <w:r w:rsidR="00A84E23" w:rsidRPr="00A84E23">
        <w:rPr>
          <w:lang w:val="sr-Latn-ME"/>
        </w:rPr>
        <w:t xml:space="preserve">Za probni let nakon održavanja </w:t>
      </w:r>
      <w:r w:rsidR="002E3F1E">
        <w:rPr>
          <w:lang w:val="sr-Latn-ME"/>
        </w:rPr>
        <w:t>„</w:t>
      </w:r>
      <w:r w:rsidR="000E5CCA">
        <w:rPr>
          <w:lang w:val="sr-Latn-ME"/>
        </w:rPr>
        <w:t>nivoa</w:t>
      </w:r>
      <w:r w:rsidR="00A84E23" w:rsidRPr="00A84E23">
        <w:rPr>
          <w:lang w:val="sr-Latn-ME"/>
        </w:rPr>
        <w:t xml:space="preserve"> A</w:t>
      </w:r>
      <w:r w:rsidR="002E3F1E">
        <w:rPr>
          <w:lang w:val="sr-Latn-ME"/>
        </w:rPr>
        <w:t>“</w:t>
      </w:r>
      <w:r w:rsidR="00A84E23" w:rsidRPr="00A84E23">
        <w:rPr>
          <w:lang w:val="sr-Latn-ME"/>
        </w:rPr>
        <w:t xml:space="preserve"> operator u priručniku utvrđuje politi</w:t>
      </w:r>
      <w:r w:rsidR="000E5CCA">
        <w:rPr>
          <w:lang w:val="sr-Latn-ME"/>
        </w:rPr>
        <w:t>ku za druge osobe u vazduh</w:t>
      </w:r>
      <w:r>
        <w:rPr>
          <w:lang w:val="sr-Latn-ME"/>
        </w:rPr>
        <w:t>oplovu.</w:t>
      </w:r>
    </w:p>
    <w:p w14:paraId="49AF124E" w14:textId="6C24B964" w:rsidR="00A84E23" w:rsidRPr="00A84E23" w:rsidRDefault="00F94A3B" w:rsidP="00F94A3B">
      <w:pPr>
        <w:jc w:val="both"/>
        <w:rPr>
          <w:lang w:val="sr-Latn-ME"/>
        </w:rPr>
      </w:pPr>
      <w:r>
        <w:rPr>
          <w:lang w:val="sr-Latn-ME"/>
        </w:rPr>
        <w:t xml:space="preserve">(c) </w:t>
      </w:r>
      <w:r w:rsidR="00A84E23" w:rsidRPr="00A84E23">
        <w:rPr>
          <w:lang w:val="sr-Latn-ME"/>
        </w:rPr>
        <w:t xml:space="preserve">Pri probnom letu nakon održavanja </w:t>
      </w:r>
      <w:r w:rsidR="002E3F1E">
        <w:rPr>
          <w:lang w:val="sr-Latn-ME"/>
        </w:rPr>
        <w:t>„</w:t>
      </w:r>
      <w:r w:rsidR="001E7178">
        <w:rPr>
          <w:lang w:val="sr-Latn-ME"/>
        </w:rPr>
        <w:t>nivoa</w:t>
      </w:r>
      <w:r w:rsidR="00A84E23" w:rsidRPr="00A84E23">
        <w:rPr>
          <w:lang w:val="sr-Latn-ME"/>
        </w:rPr>
        <w:t xml:space="preserve"> A</w:t>
      </w:r>
      <w:r w:rsidR="002E3F1E">
        <w:rPr>
          <w:lang w:val="sr-Latn-ME"/>
        </w:rPr>
        <w:t>“</w:t>
      </w:r>
      <w:r w:rsidR="00A84E23" w:rsidRPr="00A84E23">
        <w:rPr>
          <w:lang w:val="sr-Latn-ME"/>
        </w:rPr>
        <w:t xml:space="preserve"> </w:t>
      </w:r>
      <w:r w:rsidR="001E7178">
        <w:rPr>
          <w:lang w:val="sr-Latn-ME"/>
        </w:rPr>
        <w:t>specijalista za</w:t>
      </w:r>
      <w:r w:rsidR="00B2361B">
        <w:rPr>
          <w:lang w:val="sr-Latn-ME"/>
        </w:rPr>
        <w:t xml:space="preserve"> određene</w:t>
      </w:r>
      <w:r w:rsidR="001E7178">
        <w:rPr>
          <w:lang w:val="sr-Latn-ME"/>
        </w:rPr>
        <w:t xml:space="preserve"> zadatke</w:t>
      </w:r>
      <w:r w:rsidR="00A84E23" w:rsidRPr="00A84E23">
        <w:rPr>
          <w:lang w:val="sr-Latn-ME"/>
        </w:rPr>
        <w:t xml:space="preserve"> ili dodatni pilot mora </w:t>
      </w:r>
      <w:r w:rsidR="001E7178">
        <w:rPr>
          <w:lang w:val="sr-Latn-ME"/>
        </w:rPr>
        <w:t>da bude</w:t>
      </w:r>
      <w:r w:rsidR="00A84E23" w:rsidRPr="00A84E23">
        <w:rPr>
          <w:lang w:val="sr-Latn-ME"/>
        </w:rPr>
        <w:t xml:space="preserve"> u kabini letačke posade kako bi pomogao članovima letačke pos</w:t>
      </w:r>
      <w:r w:rsidR="001E7178">
        <w:rPr>
          <w:lang w:val="sr-Latn-ME"/>
        </w:rPr>
        <w:t>ade, osim ako konfiguracija vazduh</w:t>
      </w:r>
      <w:r w:rsidR="00A84E23" w:rsidRPr="00A84E23">
        <w:rPr>
          <w:lang w:val="sr-Latn-ME"/>
        </w:rPr>
        <w:t xml:space="preserve">oplova to ne </w:t>
      </w:r>
      <w:r w:rsidR="001E7178">
        <w:rPr>
          <w:lang w:val="sr-Latn-ME"/>
        </w:rPr>
        <w:t>dozvoljava</w:t>
      </w:r>
      <w:r w:rsidR="00A84E23" w:rsidRPr="00A84E23">
        <w:rPr>
          <w:lang w:val="sr-Latn-ME"/>
        </w:rPr>
        <w:t xml:space="preserve"> ili ako operator može opravdati, na </w:t>
      </w:r>
      <w:r w:rsidR="001E7178">
        <w:rPr>
          <w:lang w:val="sr-Latn-ME"/>
        </w:rPr>
        <w:t>osnovu</w:t>
      </w:r>
      <w:r w:rsidR="00A84E23" w:rsidRPr="00A84E23">
        <w:rPr>
          <w:lang w:val="sr-Latn-ME"/>
        </w:rPr>
        <w:t xml:space="preserve"> radnog opterećenja članova letačke posade </w:t>
      </w:r>
      <w:r w:rsidR="001E7178">
        <w:rPr>
          <w:lang w:val="sr-Latn-ME"/>
        </w:rPr>
        <w:t>zasnovanog</w:t>
      </w:r>
      <w:r w:rsidR="00A84E23" w:rsidRPr="00A84E23">
        <w:rPr>
          <w:lang w:val="sr-Latn-ME"/>
        </w:rPr>
        <w:t xml:space="preserve"> na programu leta, da </w:t>
      </w:r>
      <w:r>
        <w:rPr>
          <w:lang w:val="sr-Latn-ME"/>
        </w:rPr>
        <w:t>im nije potrebna dodatna pomoć.</w:t>
      </w:r>
    </w:p>
    <w:p w14:paraId="5C5E0F15" w14:textId="605A6CAA" w:rsidR="00A84E23" w:rsidRPr="00F94A3B" w:rsidRDefault="00B2361B" w:rsidP="00F94A3B">
      <w:pPr>
        <w:jc w:val="both"/>
        <w:rPr>
          <w:b/>
          <w:lang w:val="sr-Latn-ME"/>
        </w:rPr>
      </w:pPr>
      <w:r>
        <w:rPr>
          <w:b/>
          <w:lang w:val="sr-Latn-ME"/>
        </w:rPr>
        <w:t xml:space="preserve">SPO.SPEC.MCF.130   Simulirane </w:t>
      </w:r>
      <w:r w:rsidR="00F26ED5">
        <w:rPr>
          <w:b/>
          <w:lang w:val="sr-Latn-ME"/>
        </w:rPr>
        <w:t xml:space="preserve">vanredne </w:t>
      </w:r>
      <w:r>
        <w:rPr>
          <w:b/>
          <w:lang w:val="sr-Latn-ME"/>
        </w:rPr>
        <w:t>ili hitne</w:t>
      </w:r>
      <w:r w:rsidR="00A84E23" w:rsidRPr="00F94A3B">
        <w:rPr>
          <w:b/>
          <w:lang w:val="sr-Latn-ME"/>
        </w:rPr>
        <w:t xml:space="preserve"> </w:t>
      </w:r>
      <w:r>
        <w:rPr>
          <w:b/>
          <w:lang w:val="sr-Latn-ME"/>
        </w:rPr>
        <w:t>procedure</w:t>
      </w:r>
      <w:r w:rsidR="00F94A3B">
        <w:rPr>
          <w:b/>
          <w:lang w:val="sr-Latn-ME"/>
        </w:rPr>
        <w:t xml:space="preserve"> </w:t>
      </w:r>
      <w:r>
        <w:rPr>
          <w:b/>
          <w:lang w:val="sr-Latn-ME"/>
        </w:rPr>
        <w:t>tokom</w:t>
      </w:r>
      <w:r w:rsidR="00F94A3B">
        <w:rPr>
          <w:b/>
          <w:lang w:val="sr-Latn-ME"/>
        </w:rPr>
        <w:t xml:space="preserve"> leta</w:t>
      </w:r>
    </w:p>
    <w:p w14:paraId="1F7573D2" w14:textId="40522B53" w:rsidR="00A84E23" w:rsidRPr="00A84E23" w:rsidRDefault="00B2361B" w:rsidP="00F94A3B">
      <w:pPr>
        <w:jc w:val="both"/>
        <w:rPr>
          <w:lang w:val="sr-Latn-ME"/>
        </w:rPr>
      </w:pPr>
      <w:r>
        <w:rPr>
          <w:lang w:val="sr-Latn-ME"/>
        </w:rPr>
        <w:t>Odstupajući od ta</w:t>
      </w:r>
      <w:r w:rsidR="00A84E23" w:rsidRPr="00A84E23">
        <w:rPr>
          <w:lang w:val="sr-Latn-ME"/>
        </w:rPr>
        <w:t xml:space="preserve">čke SPO.OP.185, </w:t>
      </w:r>
      <w:r w:rsidR="00C237F0">
        <w:rPr>
          <w:lang w:val="sr-Latn-ME"/>
        </w:rPr>
        <w:t>specijalis</w:t>
      </w:r>
      <w:r>
        <w:rPr>
          <w:lang w:val="sr-Latn-ME"/>
        </w:rPr>
        <w:t>ta za određene zadatke</w:t>
      </w:r>
      <w:r w:rsidR="00A84E23" w:rsidRPr="00A84E23">
        <w:rPr>
          <w:lang w:val="sr-Latn-ME"/>
        </w:rPr>
        <w:t xml:space="preserve"> može</w:t>
      </w:r>
      <w:r>
        <w:rPr>
          <w:lang w:val="sr-Latn-ME"/>
        </w:rPr>
        <w:t xml:space="preserve"> da se nalazi u vazduh</w:t>
      </w:r>
      <w:r w:rsidR="00A84E23" w:rsidRPr="00A84E23">
        <w:rPr>
          <w:lang w:val="sr-Latn-ME"/>
        </w:rPr>
        <w:t xml:space="preserve">oplovu na probnom letu nakon održavanja </w:t>
      </w:r>
      <w:r w:rsidR="002E3F1E">
        <w:rPr>
          <w:lang w:val="sr-Latn-ME"/>
        </w:rPr>
        <w:t>„</w:t>
      </w:r>
      <w:r>
        <w:rPr>
          <w:lang w:val="sr-Latn-ME"/>
        </w:rPr>
        <w:t>nivoa</w:t>
      </w:r>
      <w:r w:rsidR="00A84E23" w:rsidRPr="00A84E23">
        <w:rPr>
          <w:lang w:val="sr-Latn-ME"/>
        </w:rPr>
        <w:t xml:space="preserve"> A</w:t>
      </w:r>
      <w:r w:rsidR="002E3F1E">
        <w:rPr>
          <w:lang w:val="sr-Latn-ME"/>
        </w:rPr>
        <w:t>“</w:t>
      </w:r>
      <w:r w:rsidR="00A84E23" w:rsidRPr="00A84E23">
        <w:rPr>
          <w:lang w:val="sr-Latn-ME"/>
        </w:rPr>
        <w:t xml:space="preserve"> ako je potreban za ispunjenje svrhe leta i ako je</w:t>
      </w:r>
      <w:r w:rsidR="00F94A3B">
        <w:rPr>
          <w:lang w:val="sr-Latn-ME"/>
        </w:rPr>
        <w:t xml:space="preserve"> </w:t>
      </w:r>
      <w:r>
        <w:rPr>
          <w:lang w:val="sr-Latn-ME"/>
        </w:rPr>
        <w:t>identifikovan</w:t>
      </w:r>
      <w:r w:rsidR="00F94A3B">
        <w:rPr>
          <w:lang w:val="sr-Latn-ME"/>
        </w:rPr>
        <w:t xml:space="preserve"> u programu leta.</w:t>
      </w:r>
    </w:p>
    <w:p w14:paraId="77E8F4EF" w14:textId="77777777" w:rsidR="00A84E23" w:rsidRPr="00F94A3B" w:rsidRDefault="00A84E23" w:rsidP="00F94A3B">
      <w:pPr>
        <w:jc w:val="both"/>
        <w:rPr>
          <w:b/>
          <w:lang w:val="sr-Latn-ME"/>
        </w:rPr>
      </w:pPr>
      <w:r w:rsidRPr="00F94A3B">
        <w:rPr>
          <w:b/>
          <w:lang w:val="sr-Latn-ME"/>
        </w:rPr>
        <w:t>SPO.SPEC.MCF.135   Ograničenja vremena l</w:t>
      </w:r>
      <w:r w:rsidR="00F94A3B">
        <w:rPr>
          <w:b/>
          <w:lang w:val="sr-Latn-ME"/>
        </w:rPr>
        <w:t>eta i zahtjevi u pogledu odmora</w:t>
      </w:r>
    </w:p>
    <w:p w14:paraId="3F097720" w14:textId="77777777" w:rsidR="00A84E23" w:rsidRPr="00A84E23" w:rsidRDefault="00A84E23" w:rsidP="00F94A3B">
      <w:pPr>
        <w:jc w:val="both"/>
        <w:rPr>
          <w:lang w:val="sr-Latn-ME"/>
        </w:rPr>
      </w:pPr>
      <w:r w:rsidRPr="00A84E23">
        <w:rPr>
          <w:lang w:val="sr-Latn-ME"/>
        </w:rPr>
        <w:t xml:space="preserve">Pri raspoređivanju članova posade za probne letove nakon održavanja operatori na koje se primjenjuje poddio FTL </w:t>
      </w:r>
      <w:r w:rsidR="00B2361B">
        <w:rPr>
          <w:lang w:val="sr-Latn-ME"/>
        </w:rPr>
        <w:t>Aneksa III</w:t>
      </w:r>
      <w:r w:rsidRPr="00A84E23">
        <w:rPr>
          <w:lang w:val="sr-Latn-ME"/>
        </w:rPr>
        <w:t xml:space="preserve"> (dio-ORO) moraju</w:t>
      </w:r>
      <w:r w:rsidR="00B2361B">
        <w:rPr>
          <w:lang w:val="sr-Latn-ME"/>
        </w:rPr>
        <w:t xml:space="preserve"> da</w:t>
      </w:r>
      <w:r w:rsidRPr="00A84E23">
        <w:rPr>
          <w:lang w:val="sr-Latn-ME"/>
        </w:rPr>
        <w:t xml:space="preserve"> p</w:t>
      </w:r>
      <w:r w:rsidR="00B2361B">
        <w:rPr>
          <w:lang w:val="sr-Latn-ME"/>
        </w:rPr>
        <w:t>oštuju</w:t>
      </w:r>
      <w:r w:rsidR="00F94A3B">
        <w:rPr>
          <w:lang w:val="sr-Latn-ME"/>
        </w:rPr>
        <w:t xml:space="preserve"> odredbe tog poddijela.</w:t>
      </w:r>
    </w:p>
    <w:p w14:paraId="692BDBAB" w14:textId="77777777" w:rsidR="00A84E23" w:rsidRPr="00F94A3B" w:rsidRDefault="00A84E23" w:rsidP="00F94A3B">
      <w:pPr>
        <w:jc w:val="both"/>
        <w:rPr>
          <w:b/>
          <w:lang w:val="sr-Latn-ME"/>
        </w:rPr>
      </w:pPr>
      <w:r w:rsidRPr="00F94A3B">
        <w:rPr>
          <w:b/>
          <w:lang w:val="sr-Latn-ME"/>
        </w:rPr>
        <w:t>SPO.</w:t>
      </w:r>
      <w:r w:rsidR="00F94A3B">
        <w:rPr>
          <w:b/>
          <w:lang w:val="sr-Latn-ME"/>
        </w:rPr>
        <w:t xml:space="preserve">SPEC.MCF.140   </w:t>
      </w:r>
      <w:r w:rsidR="00B2361B">
        <w:rPr>
          <w:b/>
          <w:lang w:val="sr-Latn-ME"/>
        </w:rPr>
        <w:t>Sistemi</w:t>
      </w:r>
      <w:r w:rsidR="00F94A3B">
        <w:rPr>
          <w:b/>
          <w:lang w:val="sr-Latn-ME"/>
        </w:rPr>
        <w:t xml:space="preserve"> i oprema</w:t>
      </w:r>
    </w:p>
    <w:p w14:paraId="52970F2E" w14:textId="77777777" w:rsidR="00A84E23" w:rsidRPr="00A84E23" w:rsidRDefault="00A84E23" w:rsidP="00F94A3B">
      <w:pPr>
        <w:jc w:val="both"/>
        <w:rPr>
          <w:lang w:val="sr-Latn-ME"/>
        </w:rPr>
      </w:pPr>
      <w:r w:rsidRPr="00A84E23">
        <w:rPr>
          <w:lang w:val="sr-Latn-ME"/>
        </w:rPr>
        <w:t>Ako je svrha probnog leta nakon održavan</w:t>
      </w:r>
      <w:r w:rsidR="006F4DB5">
        <w:rPr>
          <w:lang w:val="sr-Latn-ME"/>
        </w:rPr>
        <w:t>ja provjera pravilnog funkcionis</w:t>
      </w:r>
      <w:r w:rsidRPr="00A84E23">
        <w:rPr>
          <w:lang w:val="sr-Latn-ME"/>
        </w:rPr>
        <w:t xml:space="preserve">anja </w:t>
      </w:r>
      <w:r w:rsidR="006F4DB5">
        <w:rPr>
          <w:lang w:val="sr-Latn-ME"/>
        </w:rPr>
        <w:t>sistema</w:t>
      </w:r>
      <w:r w:rsidRPr="00A84E23">
        <w:rPr>
          <w:lang w:val="sr-Latn-ME"/>
        </w:rPr>
        <w:t xml:space="preserve"> ili opreme, taj se </w:t>
      </w:r>
      <w:r w:rsidR="006F4DB5">
        <w:rPr>
          <w:lang w:val="sr-Latn-ME"/>
        </w:rPr>
        <w:t>sistem</w:t>
      </w:r>
      <w:r w:rsidRPr="00A84E23">
        <w:rPr>
          <w:lang w:val="sr-Latn-ME"/>
        </w:rPr>
        <w:t xml:space="preserve"> ili oprema smatraju poten</w:t>
      </w:r>
      <w:r w:rsidR="006F4DB5">
        <w:rPr>
          <w:lang w:val="sr-Latn-ME"/>
        </w:rPr>
        <w:t>cijalno nepouzdanim</w:t>
      </w:r>
      <w:r w:rsidRPr="00A84E23">
        <w:rPr>
          <w:lang w:val="sr-Latn-ME"/>
        </w:rPr>
        <w:t xml:space="preserve"> i stoga se prije leta moraju dogovoriti odgovarajuće mjere ublažavanja kako bi se rizici za sigurnost</w:t>
      </w:r>
      <w:r w:rsidR="00F94A3B">
        <w:rPr>
          <w:lang w:val="sr-Latn-ME"/>
        </w:rPr>
        <w:t xml:space="preserve"> leta sveli na najmanju mjeru.</w:t>
      </w:r>
    </w:p>
    <w:p w14:paraId="082E2C4F" w14:textId="77777777" w:rsidR="00A84E23" w:rsidRPr="00F94A3B" w:rsidRDefault="00A84E23" w:rsidP="00F94A3B">
      <w:pPr>
        <w:jc w:val="both"/>
        <w:rPr>
          <w:b/>
          <w:lang w:val="sr-Latn-ME"/>
        </w:rPr>
      </w:pPr>
      <w:r w:rsidRPr="00F94A3B">
        <w:rPr>
          <w:b/>
          <w:lang w:val="sr-Latn-ME"/>
        </w:rPr>
        <w:lastRenderedPageBreak/>
        <w:t xml:space="preserve">SPO.SPEC.MCF.145   Zahtjevi za uređaj za snimanje zvuka u pilotskoj kabini, uređaj za snimanje podataka o letu i snimanje </w:t>
      </w:r>
      <w:r w:rsidR="00C237F0">
        <w:rPr>
          <w:b/>
          <w:lang w:val="sr-Latn-ME"/>
        </w:rPr>
        <w:t xml:space="preserve">data link-ova </w:t>
      </w:r>
      <w:r w:rsidR="00F94A3B">
        <w:rPr>
          <w:b/>
          <w:lang w:val="sr-Latn-ME"/>
        </w:rPr>
        <w:t xml:space="preserve">za </w:t>
      </w:r>
      <w:r w:rsidR="00C237F0">
        <w:rPr>
          <w:b/>
          <w:lang w:val="sr-Latn-ME"/>
        </w:rPr>
        <w:t>imaoce</w:t>
      </w:r>
      <w:r w:rsidR="00F94A3B">
        <w:rPr>
          <w:b/>
          <w:lang w:val="sr-Latn-ME"/>
        </w:rPr>
        <w:t xml:space="preserve"> AOC-a</w:t>
      </w:r>
    </w:p>
    <w:p w14:paraId="6E6688F2" w14:textId="08079479" w:rsidR="00A84E23" w:rsidRPr="00A84E23" w:rsidRDefault="00A84E23" w:rsidP="00F94A3B">
      <w:pPr>
        <w:jc w:val="both"/>
        <w:rPr>
          <w:lang w:val="sr-Latn-ME"/>
        </w:rPr>
      </w:pPr>
      <w:r w:rsidRPr="00A84E23">
        <w:rPr>
          <w:lang w:val="sr-Latn-ME"/>
        </w:rPr>
        <w:t>U slučaju pr</w:t>
      </w:r>
      <w:r w:rsidR="006F4DB5">
        <w:rPr>
          <w:lang w:val="sr-Latn-ME"/>
        </w:rPr>
        <w:t>obnog leta nakon održavanja vazduh</w:t>
      </w:r>
      <w:r w:rsidRPr="00A84E23">
        <w:rPr>
          <w:lang w:val="sr-Latn-ME"/>
        </w:rPr>
        <w:t xml:space="preserve">oplova koji se inače upotrebljava za operacije komercijalnog </w:t>
      </w:r>
      <w:r w:rsidR="006F4DB5">
        <w:rPr>
          <w:lang w:val="sr-Latn-ME"/>
        </w:rPr>
        <w:t>vazdušnog pr</w:t>
      </w:r>
      <w:r w:rsidRPr="00A84E23">
        <w:rPr>
          <w:lang w:val="sr-Latn-ME"/>
        </w:rPr>
        <w:t xml:space="preserve">evoza odredbe o uređajima za snimanje zvuka u pilotskoj kabini (CVR), uređajima za snimanje podataka o letu (FDR) i uređajima za snimanje </w:t>
      </w:r>
      <w:r w:rsidR="00C237F0">
        <w:rPr>
          <w:lang w:val="sr-Latn-ME"/>
        </w:rPr>
        <w:t>data link-ova</w:t>
      </w:r>
      <w:r w:rsidRPr="00A84E23">
        <w:rPr>
          <w:lang w:val="sr-Latn-ME"/>
        </w:rPr>
        <w:t xml:space="preserve"> (DLR) iz </w:t>
      </w:r>
      <w:r w:rsidR="006F4DB5">
        <w:rPr>
          <w:lang w:val="sr-Latn-ME"/>
        </w:rPr>
        <w:t>Aneksa IV</w:t>
      </w:r>
      <w:r w:rsidRPr="00A84E23">
        <w:rPr>
          <w:lang w:val="sr-Latn-ME"/>
        </w:rPr>
        <w:t xml:space="preserve"> (dio-CAT) i dalje se primjen</w:t>
      </w:r>
      <w:r w:rsidR="00F94A3B">
        <w:rPr>
          <w:lang w:val="sr-Latn-ME"/>
        </w:rPr>
        <w:t>juju.”.</w:t>
      </w:r>
    </w:p>
    <w:p w14:paraId="6EA0993B" w14:textId="77777777" w:rsidR="00C237F0" w:rsidRDefault="00C237F0">
      <w:pPr>
        <w:rPr>
          <w:lang w:val="sr-Latn-ME"/>
        </w:rPr>
      </w:pPr>
      <w:r>
        <w:rPr>
          <w:lang w:val="sr-Latn-ME"/>
        </w:rPr>
        <w:br w:type="page"/>
      </w:r>
    </w:p>
    <w:p w14:paraId="22236D3D" w14:textId="77777777" w:rsidR="00A84E23" w:rsidRPr="002F1AD6" w:rsidRDefault="002F1AD6" w:rsidP="002F1AD6">
      <w:pPr>
        <w:jc w:val="center"/>
        <w:rPr>
          <w:lang w:val="sr-Latn-ME"/>
        </w:rPr>
      </w:pPr>
      <w:r>
        <w:rPr>
          <w:lang w:val="sr-Latn-ME"/>
        </w:rPr>
        <w:lastRenderedPageBreak/>
        <w:t>ANEKS II</w:t>
      </w:r>
    </w:p>
    <w:p w14:paraId="442279ED" w14:textId="77777777" w:rsidR="00A84E23" w:rsidRPr="00A84E23" w:rsidRDefault="002F1AD6" w:rsidP="00F94A3B">
      <w:pPr>
        <w:jc w:val="both"/>
        <w:rPr>
          <w:lang w:val="sr-Latn-ME"/>
        </w:rPr>
      </w:pPr>
      <w:r>
        <w:rPr>
          <w:lang w:val="sr-Latn-ME"/>
        </w:rPr>
        <w:t>Aneksi I i Vb Uredbe</w:t>
      </w:r>
      <w:r w:rsidR="00A84E23" w:rsidRPr="00A84E23">
        <w:rPr>
          <w:lang w:val="sr-Latn-ME"/>
        </w:rPr>
        <w:t xml:space="preserve"> (EU) br. 1321/</w:t>
      </w:r>
      <w:r w:rsidR="00F94A3B">
        <w:rPr>
          <w:lang w:val="sr-Latn-ME"/>
        </w:rPr>
        <w:t>2014 mijenjaju se kako slijedi:</w:t>
      </w:r>
    </w:p>
    <w:p w14:paraId="79AC5ED9" w14:textId="77777777" w:rsidR="00A84E23" w:rsidRPr="00A84E23" w:rsidRDefault="00F94A3B" w:rsidP="00F94A3B">
      <w:pPr>
        <w:jc w:val="both"/>
        <w:rPr>
          <w:lang w:val="sr-Latn-ME"/>
        </w:rPr>
      </w:pPr>
      <w:r>
        <w:rPr>
          <w:lang w:val="sr-Latn-ME"/>
        </w:rPr>
        <w:t xml:space="preserve">(1) </w:t>
      </w:r>
      <w:r w:rsidR="002F1AD6">
        <w:rPr>
          <w:lang w:val="sr-Latn-ME"/>
        </w:rPr>
        <w:t>u ta</w:t>
      </w:r>
      <w:r w:rsidR="00A84E23" w:rsidRPr="00A84E23">
        <w:rPr>
          <w:lang w:val="sr-Latn-ME"/>
        </w:rPr>
        <w:t xml:space="preserve">čki M.A.201 </w:t>
      </w:r>
      <w:r w:rsidR="002F1AD6">
        <w:rPr>
          <w:lang w:val="sr-Latn-ME"/>
        </w:rPr>
        <w:t>Aneksa I</w:t>
      </w:r>
      <w:r w:rsidR="00A84E23" w:rsidRPr="00A84E23">
        <w:rPr>
          <w:lang w:val="sr-Latn-ME"/>
        </w:rPr>
        <w:t xml:space="preserve"> (dio-M) d</w:t>
      </w:r>
      <w:r>
        <w:rPr>
          <w:lang w:val="sr-Latn-ME"/>
        </w:rPr>
        <w:t xml:space="preserve">odaje se sljedeća </w:t>
      </w:r>
      <w:r w:rsidR="002F1AD6">
        <w:rPr>
          <w:lang w:val="sr-Latn-ME"/>
        </w:rPr>
        <w:t>tačka</w:t>
      </w:r>
      <w:r>
        <w:rPr>
          <w:lang w:val="sr-Latn-ME"/>
        </w:rPr>
        <w:t xml:space="preserve"> (k):</w:t>
      </w:r>
    </w:p>
    <w:p w14:paraId="64BF9E4B" w14:textId="2EB2EA16" w:rsidR="00A84E23" w:rsidRPr="00A84E23" w:rsidRDefault="00F94A3B" w:rsidP="00F94A3B">
      <w:pPr>
        <w:jc w:val="both"/>
        <w:rPr>
          <w:lang w:val="sr-Latn-ME"/>
        </w:rPr>
      </w:pPr>
      <w:r>
        <w:rPr>
          <w:lang w:val="sr-Latn-ME"/>
        </w:rPr>
        <w:t xml:space="preserve">„(k) </w:t>
      </w:r>
      <w:r w:rsidR="002F1AD6">
        <w:rPr>
          <w:lang w:val="sr-Latn-ME"/>
        </w:rPr>
        <w:t>Ako se vazduh</w:t>
      </w:r>
      <w:r w:rsidR="00A84E23" w:rsidRPr="00A84E23">
        <w:rPr>
          <w:lang w:val="sr-Latn-ME"/>
        </w:rPr>
        <w:t xml:space="preserve">oplov uključen u </w:t>
      </w:r>
      <w:r w:rsidR="002F1AD6">
        <w:rPr>
          <w:lang w:val="sr-Latn-ME"/>
        </w:rPr>
        <w:t>sertifikat</w:t>
      </w:r>
      <w:r w:rsidR="00A84E23" w:rsidRPr="00A84E23">
        <w:rPr>
          <w:lang w:val="sr-Latn-ME"/>
        </w:rPr>
        <w:t xml:space="preserve"> </w:t>
      </w:r>
      <w:r w:rsidR="002F1AD6">
        <w:rPr>
          <w:lang w:val="sr-Latn-ME"/>
        </w:rPr>
        <w:t xml:space="preserve">vazdušnog </w:t>
      </w:r>
      <w:r w:rsidR="00B80F98">
        <w:rPr>
          <w:lang w:val="sr-Latn-ME"/>
        </w:rPr>
        <w:t>operatora</w:t>
      </w:r>
      <w:r w:rsidR="00A84E23" w:rsidRPr="00A84E23">
        <w:rPr>
          <w:lang w:val="sr-Latn-ME"/>
        </w:rPr>
        <w:t>upotrebljava za nekomerci</w:t>
      </w:r>
      <w:r w:rsidR="002F1AD6">
        <w:rPr>
          <w:lang w:val="sr-Latn-ME"/>
        </w:rPr>
        <w:t>jalne operacije ili specijalizovane operacije iz ta</w:t>
      </w:r>
      <w:r w:rsidR="00A84E23" w:rsidRPr="00A84E23">
        <w:rPr>
          <w:lang w:val="sr-Latn-ME"/>
        </w:rPr>
        <w:t xml:space="preserve">čke ORO.GEN.310 </w:t>
      </w:r>
      <w:r w:rsidR="002F1AD6">
        <w:rPr>
          <w:lang w:val="sr-Latn-ME"/>
        </w:rPr>
        <w:t>Aneksa III ili ta</w:t>
      </w:r>
      <w:r w:rsidR="00A84E23" w:rsidRPr="00A84E23">
        <w:rPr>
          <w:lang w:val="sr-Latn-ME"/>
        </w:rPr>
        <w:t xml:space="preserve">čke NCO.GEN.104 </w:t>
      </w:r>
      <w:r w:rsidR="002F1AD6">
        <w:rPr>
          <w:lang w:val="sr-Latn-ME"/>
        </w:rPr>
        <w:t>Aneksa VII Uredbe</w:t>
      </w:r>
      <w:r w:rsidR="00A84E23" w:rsidRPr="00A84E23">
        <w:rPr>
          <w:lang w:val="sr-Latn-ME"/>
        </w:rPr>
        <w:t xml:space="preserve"> (EU) br. 965/2012, operator mora</w:t>
      </w:r>
      <w:r w:rsidR="002F1AD6">
        <w:rPr>
          <w:lang w:val="sr-Latn-ME"/>
        </w:rPr>
        <w:t xml:space="preserve"> da </w:t>
      </w:r>
      <w:r w:rsidR="00B43447">
        <w:rPr>
          <w:lang w:val="sr-Latn-ME"/>
        </w:rPr>
        <w:t>obezbijedi da</w:t>
      </w:r>
      <w:r w:rsidR="002F1AD6">
        <w:rPr>
          <w:lang w:val="sr-Latn-ME"/>
        </w:rPr>
        <w:t xml:space="preserve"> zadatke povezane</w:t>
      </w:r>
      <w:r w:rsidR="00A84E23" w:rsidRPr="00A84E23">
        <w:rPr>
          <w:lang w:val="sr-Latn-ME"/>
        </w:rPr>
        <w:t xml:space="preserve"> s</w:t>
      </w:r>
      <w:r w:rsidR="002F1AD6">
        <w:rPr>
          <w:lang w:val="sr-Latn-ME"/>
        </w:rPr>
        <w:t>a</w:t>
      </w:r>
      <w:r w:rsidR="00A84E23" w:rsidRPr="00A84E23">
        <w:rPr>
          <w:lang w:val="sr-Latn-ME"/>
        </w:rPr>
        <w:t xml:space="preserve"> kontinuiranom plovidbenošću obavlja </w:t>
      </w:r>
      <w:r w:rsidR="00B43447">
        <w:rPr>
          <w:lang w:val="sr-Latn-ME"/>
        </w:rPr>
        <w:t>CAMO</w:t>
      </w:r>
      <w:r w:rsidR="00A84E23" w:rsidRPr="00A84E23">
        <w:rPr>
          <w:lang w:val="sr-Latn-ME"/>
        </w:rPr>
        <w:t xml:space="preserve"> koja ima odobrenje na </w:t>
      </w:r>
      <w:r w:rsidR="002F1AD6">
        <w:rPr>
          <w:lang w:val="sr-Latn-ME"/>
        </w:rPr>
        <w:t>osnovu</w:t>
      </w:r>
      <w:r w:rsidR="00A84E23" w:rsidRPr="00A84E23">
        <w:rPr>
          <w:lang w:val="sr-Latn-ME"/>
        </w:rPr>
        <w:t xml:space="preserve"> </w:t>
      </w:r>
      <w:r w:rsidR="002F1AD6">
        <w:rPr>
          <w:lang w:val="sr-Latn-ME"/>
        </w:rPr>
        <w:t>Aneksa</w:t>
      </w:r>
      <w:r w:rsidR="00A84E23" w:rsidRPr="00A84E23">
        <w:rPr>
          <w:lang w:val="sr-Latn-ME"/>
        </w:rPr>
        <w:t xml:space="preserve"> </w:t>
      </w:r>
      <w:r w:rsidR="002F1AD6">
        <w:rPr>
          <w:lang w:val="sr-Latn-ME"/>
        </w:rPr>
        <w:t>V</w:t>
      </w:r>
      <w:r w:rsidR="00A84E23" w:rsidRPr="00A84E23">
        <w:rPr>
          <w:lang w:val="sr-Latn-ME"/>
        </w:rPr>
        <w:t>c (dio-CAMO) ili organizacija za plovidbenost s</w:t>
      </w:r>
      <w:r w:rsidR="002F1AD6">
        <w:rPr>
          <w:lang w:val="sr-Latn-ME"/>
        </w:rPr>
        <w:t>a kombinov</w:t>
      </w:r>
      <w:r w:rsidR="00A84E23" w:rsidRPr="00A84E23">
        <w:rPr>
          <w:lang w:val="sr-Latn-ME"/>
        </w:rPr>
        <w:t>anim privilegijima (</w:t>
      </w:r>
      <w:r w:rsidR="00A349DB">
        <w:rPr>
          <w:lang w:val="sr-Latn-ME"/>
        </w:rPr>
        <w:t>„</w:t>
      </w:r>
      <w:r w:rsidR="00A84E23" w:rsidRPr="00A84E23">
        <w:rPr>
          <w:lang w:val="sr-Latn-ME"/>
        </w:rPr>
        <w:t>CAO</w:t>
      </w:r>
      <w:r w:rsidR="00A349DB">
        <w:rPr>
          <w:lang w:val="sr-Latn-ME"/>
        </w:rPr>
        <w:t>“</w:t>
      </w:r>
      <w:r w:rsidR="00A84E23" w:rsidRPr="00A84E23">
        <w:rPr>
          <w:lang w:val="sr-Latn-ME"/>
        </w:rPr>
        <w:t xml:space="preserve">) koja ima odobrenje na </w:t>
      </w:r>
      <w:r w:rsidR="002F1AD6">
        <w:rPr>
          <w:lang w:val="sr-Latn-ME"/>
        </w:rPr>
        <w:t>osnovu</w:t>
      </w:r>
      <w:r w:rsidR="00A84E23" w:rsidRPr="00A84E23">
        <w:rPr>
          <w:lang w:val="sr-Latn-ME"/>
        </w:rPr>
        <w:t xml:space="preserve"> </w:t>
      </w:r>
      <w:r w:rsidR="002F1AD6">
        <w:rPr>
          <w:lang w:val="sr-Latn-ME"/>
        </w:rPr>
        <w:t>Aneksa V</w:t>
      </w:r>
      <w:r w:rsidR="00A84E23" w:rsidRPr="00A84E23">
        <w:rPr>
          <w:lang w:val="sr-Latn-ME"/>
        </w:rPr>
        <w:t xml:space="preserve">d (dio-CAO), </w:t>
      </w:r>
      <w:r w:rsidR="002F1AD6">
        <w:rPr>
          <w:lang w:val="sr-Latn-ME"/>
        </w:rPr>
        <w:t>u zavisnosti šta</w:t>
      </w:r>
      <w:r w:rsidR="00A84E23" w:rsidRPr="00A84E23">
        <w:rPr>
          <w:lang w:val="sr-Latn-ME"/>
        </w:rPr>
        <w:t xml:space="preserve"> je primjen</w:t>
      </w:r>
      <w:r w:rsidR="002F1AD6">
        <w:rPr>
          <w:lang w:val="sr-Latn-ME"/>
        </w:rPr>
        <w:t>l</w:t>
      </w:r>
      <w:r w:rsidR="00A84E23" w:rsidRPr="00A84E23">
        <w:rPr>
          <w:lang w:val="sr-Latn-ME"/>
        </w:rPr>
        <w:t xml:space="preserve">jivo, </w:t>
      </w:r>
      <w:r w:rsidR="00B43447">
        <w:rPr>
          <w:lang w:val="sr-Latn-ME"/>
        </w:rPr>
        <w:t>od strane</w:t>
      </w:r>
      <w:r w:rsidR="00836084">
        <w:rPr>
          <w:lang w:val="sr-Latn-ME"/>
        </w:rPr>
        <w:t xml:space="preserve"> imaoca </w:t>
      </w:r>
      <w:r w:rsidR="00254974">
        <w:rPr>
          <w:lang w:val="sr-Latn-ME"/>
        </w:rPr>
        <w:t xml:space="preserve">sertifikata vazdušnog </w:t>
      </w:r>
      <w:r w:rsidR="006C1A17">
        <w:rPr>
          <w:lang w:val="sr-Latn-ME"/>
        </w:rPr>
        <w:t>operatora</w:t>
      </w:r>
      <w:r w:rsidR="00254974">
        <w:rPr>
          <w:lang w:val="sr-Latn-ME"/>
        </w:rPr>
        <w:t>.“;</w:t>
      </w:r>
    </w:p>
    <w:p w14:paraId="2628A001" w14:textId="77777777" w:rsidR="00A84E23" w:rsidRPr="00A84E23" w:rsidRDefault="00F94A3B" w:rsidP="00F94A3B">
      <w:pPr>
        <w:jc w:val="both"/>
        <w:rPr>
          <w:lang w:val="sr-Latn-ME"/>
        </w:rPr>
      </w:pPr>
      <w:r>
        <w:rPr>
          <w:lang w:val="sr-Latn-ME"/>
        </w:rPr>
        <w:t xml:space="preserve">(2) </w:t>
      </w:r>
      <w:r w:rsidR="002F1AD6">
        <w:rPr>
          <w:lang w:val="sr-Latn-ME"/>
        </w:rPr>
        <w:t>u ta</w:t>
      </w:r>
      <w:r w:rsidR="00A84E23" w:rsidRPr="00A84E23">
        <w:rPr>
          <w:lang w:val="sr-Latn-ME"/>
        </w:rPr>
        <w:t xml:space="preserve">čki ML.A.201 </w:t>
      </w:r>
      <w:r w:rsidR="002F1AD6">
        <w:rPr>
          <w:lang w:val="sr-Latn-ME"/>
        </w:rPr>
        <w:t>Aneksa V</w:t>
      </w:r>
      <w:r w:rsidR="00A84E23" w:rsidRPr="00A84E23">
        <w:rPr>
          <w:lang w:val="sr-Latn-ME"/>
        </w:rPr>
        <w:t xml:space="preserve">b (dio-ML) dodaje se sljedeća </w:t>
      </w:r>
      <w:r w:rsidR="002F1AD6">
        <w:rPr>
          <w:lang w:val="sr-Latn-ME"/>
        </w:rPr>
        <w:t>tačka</w:t>
      </w:r>
      <w:r w:rsidR="00A84E23" w:rsidRPr="00A84E23">
        <w:rPr>
          <w:lang w:val="sr-Latn-ME"/>
        </w:rPr>
        <w:t xml:space="preserve"> (h</w:t>
      </w:r>
      <w:r>
        <w:rPr>
          <w:lang w:val="sr-Latn-ME"/>
        </w:rPr>
        <w:t>):</w:t>
      </w:r>
    </w:p>
    <w:p w14:paraId="7F8F0A65" w14:textId="45F2ADCA" w:rsidR="0077126D" w:rsidRPr="00A84E23" w:rsidRDefault="00BC40A7" w:rsidP="00F94A3B">
      <w:pPr>
        <w:jc w:val="both"/>
        <w:rPr>
          <w:lang w:val="sr-Latn-ME"/>
        </w:rPr>
      </w:pPr>
      <w:r>
        <w:rPr>
          <w:lang w:val="sr-Latn-ME"/>
        </w:rPr>
        <w:t>„</w:t>
      </w:r>
      <w:r w:rsidR="00F94A3B">
        <w:rPr>
          <w:lang w:val="sr-Latn-ME"/>
        </w:rPr>
        <w:t xml:space="preserve">(h) </w:t>
      </w:r>
      <w:r w:rsidR="002F1AD6">
        <w:rPr>
          <w:lang w:val="sr-Latn-ME"/>
        </w:rPr>
        <w:t>Ako se vazduh</w:t>
      </w:r>
      <w:r w:rsidR="00A84E23" w:rsidRPr="00A84E23">
        <w:rPr>
          <w:lang w:val="sr-Latn-ME"/>
        </w:rPr>
        <w:t xml:space="preserve">oplov uključen u </w:t>
      </w:r>
      <w:r w:rsidR="002F1AD6">
        <w:rPr>
          <w:lang w:val="sr-Latn-ME"/>
        </w:rPr>
        <w:t>sertifikat</w:t>
      </w:r>
      <w:r w:rsidR="00A84E23" w:rsidRPr="00A84E23">
        <w:rPr>
          <w:lang w:val="sr-Latn-ME"/>
        </w:rPr>
        <w:t xml:space="preserve"> </w:t>
      </w:r>
      <w:r w:rsidR="002F1AD6">
        <w:rPr>
          <w:lang w:val="sr-Latn-ME"/>
        </w:rPr>
        <w:t xml:space="preserve">vazdušnog </w:t>
      </w:r>
      <w:r w:rsidR="00B80F98">
        <w:rPr>
          <w:lang w:val="sr-Latn-ME"/>
        </w:rPr>
        <w:t>operatora</w:t>
      </w:r>
      <w:r w:rsidR="00B80F98" w:rsidRPr="00A84E23">
        <w:rPr>
          <w:lang w:val="sr-Latn-ME"/>
        </w:rPr>
        <w:t xml:space="preserve"> </w:t>
      </w:r>
      <w:r w:rsidR="00A84E23" w:rsidRPr="00A84E23">
        <w:rPr>
          <w:lang w:val="sr-Latn-ME"/>
        </w:rPr>
        <w:t>upotrebljava za nekomerci</w:t>
      </w:r>
      <w:r w:rsidR="002F1AD6">
        <w:rPr>
          <w:lang w:val="sr-Latn-ME"/>
        </w:rPr>
        <w:t>jalne operacije ili specijalizovane operacije iz ta</w:t>
      </w:r>
      <w:r w:rsidR="00A84E23" w:rsidRPr="00A84E23">
        <w:rPr>
          <w:lang w:val="sr-Latn-ME"/>
        </w:rPr>
        <w:t xml:space="preserve">čke ORO.GEN.310 </w:t>
      </w:r>
      <w:r w:rsidR="002F1AD6">
        <w:rPr>
          <w:lang w:val="sr-Latn-ME"/>
        </w:rPr>
        <w:t>Aneksa III ili ta</w:t>
      </w:r>
      <w:r w:rsidR="00A84E23" w:rsidRPr="00A84E23">
        <w:rPr>
          <w:lang w:val="sr-Latn-ME"/>
        </w:rPr>
        <w:t xml:space="preserve">čke NCO.GEN.104 </w:t>
      </w:r>
      <w:r w:rsidR="002F1AD6">
        <w:rPr>
          <w:lang w:val="sr-Latn-ME"/>
        </w:rPr>
        <w:t>Aneksa VII</w:t>
      </w:r>
      <w:r w:rsidR="00A84E23" w:rsidRPr="00A84E23">
        <w:rPr>
          <w:lang w:val="sr-Latn-ME"/>
        </w:rPr>
        <w:t xml:space="preserve"> Ured</w:t>
      </w:r>
      <w:r w:rsidR="002F1AD6">
        <w:rPr>
          <w:lang w:val="sr-Latn-ME"/>
        </w:rPr>
        <w:t>be</w:t>
      </w:r>
      <w:r w:rsidR="00A84E23" w:rsidRPr="00A84E23">
        <w:rPr>
          <w:lang w:val="sr-Latn-ME"/>
        </w:rPr>
        <w:t xml:space="preserve"> (EU) br. 965/2012, operator mora</w:t>
      </w:r>
      <w:r w:rsidR="002F1AD6">
        <w:rPr>
          <w:lang w:val="sr-Latn-ME"/>
        </w:rPr>
        <w:t xml:space="preserve"> da </w:t>
      </w:r>
      <w:r w:rsidR="00B43447">
        <w:rPr>
          <w:lang w:val="sr-Latn-ME"/>
        </w:rPr>
        <w:t>obezbijedi</w:t>
      </w:r>
      <w:r w:rsidR="00A84E23" w:rsidRPr="00A84E23">
        <w:rPr>
          <w:lang w:val="sr-Latn-ME"/>
        </w:rPr>
        <w:t xml:space="preserve"> da </w:t>
      </w:r>
      <w:r w:rsidR="002F1AD6">
        <w:rPr>
          <w:lang w:val="sr-Latn-ME"/>
        </w:rPr>
        <w:t>zadatke</w:t>
      </w:r>
      <w:r w:rsidR="00A84E23" w:rsidRPr="00A84E23">
        <w:rPr>
          <w:lang w:val="sr-Latn-ME"/>
        </w:rPr>
        <w:t xml:space="preserve"> povezane s</w:t>
      </w:r>
      <w:r w:rsidR="002F1AD6">
        <w:rPr>
          <w:lang w:val="sr-Latn-ME"/>
        </w:rPr>
        <w:t>a</w:t>
      </w:r>
      <w:r w:rsidR="00A84E23" w:rsidRPr="00A84E23">
        <w:rPr>
          <w:lang w:val="sr-Latn-ME"/>
        </w:rPr>
        <w:t xml:space="preserve"> kontinuiranom plovidbenošću obavlja </w:t>
      </w:r>
      <w:r w:rsidR="00B43447">
        <w:rPr>
          <w:lang w:val="sr-Latn-ME"/>
        </w:rPr>
        <w:t>CAMO</w:t>
      </w:r>
      <w:r w:rsidR="00A84E23" w:rsidRPr="00A84E23">
        <w:rPr>
          <w:lang w:val="sr-Latn-ME"/>
        </w:rPr>
        <w:t xml:space="preserve"> koja ima odobrenje na </w:t>
      </w:r>
      <w:r w:rsidR="002F1AD6">
        <w:rPr>
          <w:lang w:val="sr-Latn-ME"/>
        </w:rPr>
        <w:t>osnovu</w:t>
      </w:r>
      <w:r w:rsidR="00A84E23" w:rsidRPr="00A84E23">
        <w:rPr>
          <w:lang w:val="sr-Latn-ME"/>
        </w:rPr>
        <w:t xml:space="preserve"> </w:t>
      </w:r>
      <w:r w:rsidR="002F1AD6">
        <w:rPr>
          <w:lang w:val="sr-Latn-ME"/>
        </w:rPr>
        <w:t>Aneksa V</w:t>
      </w:r>
      <w:r w:rsidR="00A84E23" w:rsidRPr="00A84E23">
        <w:rPr>
          <w:lang w:val="sr-Latn-ME"/>
        </w:rPr>
        <w:t>c (dio-CAMO) ili organizacija za plovidbenost s</w:t>
      </w:r>
      <w:r w:rsidR="002F1AD6">
        <w:rPr>
          <w:lang w:val="sr-Latn-ME"/>
        </w:rPr>
        <w:t>a</w:t>
      </w:r>
      <w:r w:rsidR="00A84E23" w:rsidRPr="00A84E23">
        <w:rPr>
          <w:lang w:val="sr-Latn-ME"/>
        </w:rPr>
        <w:t xml:space="preserve"> kombi</w:t>
      </w:r>
      <w:r w:rsidR="002F1AD6">
        <w:rPr>
          <w:lang w:val="sr-Latn-ME"/>
        </w:rPr>
        <w:t>nov</w:t>
      </w:r>
      <w:r w:rsidR="00A84E23" w:rsidRPr="00A84E23">
        <w:rPr>
          <w:lang w:val="sr-Latn-ME"/>
        </w:rPr>
        <w:t>anim privilegijima (</w:t>
      </w:r>
      <w:r w:rsidR="00A349DB">
        <w:rPr>
          <w:lang w:val="sr-Latn-ME"/>
        </w:rPr>
        <w:t>„</w:t>
      </w:r>
      <w:r w:rsidR="00A84E23" w:rsidRPr="00A84E23">
        <w:rPr>
          <w:lang w:val="sr-Latn-ME"/>
        </w:rPr>
        <w:t>CAO</w:t>
      </w:r>
      <w:r w:rsidR="00A349DB">
        <w:rPr>
          <w:lang w:val="sr-Latn-ME"/>
        </w:rPr>
        <w:t>“</w:t>
      </w:r>
      <w:r w:rsidR="00A84E23" w:rsidRPr="00A84E23">
        <w:rPr>
          <w:lang w:val="sr-Latn-ME"/>
        </w:rPr>
        <w:t xml:space="preserve">) koja ima odobrenje na </w:t>
      </w:r>
      <w:r w:rsidR="002F1AD6">
        <w:rPr>
          <w:lang w:val="sr-Latn-ME"/>
        </w:rPr>
        <w:t>osnovu</w:t>
      </w:r>
      <w:r w:rsidR="00A84E23" w:rsidRPr="00A84E23">
        <w:rPr>
          <w:lang w:val="sr-Latn-ME"/>
        </w:rPr>
        <w:t xml:space="preserve"> </w:t>
      </w:r>
      <w:r w:rsidR="002F1AD6">
        <w:rPr>
          <w:lang w:val="sr-Latn-ME"/>
        </w:rPr>
        <w:t>Aneksa V</w:t>
      </w:r>
      <w:r w:rsidR="00A84E23" w:rsidRPr="00A84E23">
        <w:rPr>
          <w:lang w:val="sr-Latn-ME"/>
        </w:rPr>
        <w:t xml:space="preserve">d (dio-CAO), </w:t>
      </w:r>
      <w:r w:rsidR="002F1AD6">
        <w:rPr>
          <w:lang w:val="sr-Latn-ME"/>
        </w:rPr>
        <w:t>u zavisnosti šta</w:t>
      </w:r>
      <w:r w:rsidR="00A84E23" w:rsidRPr="00A84E23">
        <w:rPr>
          <w:lang w:val="sr-Latn-ME"/>
        </w:rPr>
        <w:t xml:space="preserve"> je primjen</w:t>
      </w:r>
      <w:r w:rsidR="002F1AD6">
        <w:rPr>
          <w:lang w:val="sr-Latn-ME"/>
        </w:rPr>
        <w:t>l</w:t>
      </w:r>
      <w:r w:rsidR="00A84E23" w:rsidRPr="00A84E23">
        <w:rPr>
          <w:lang w:val="sr-Latn-ME"/>
        </w:rPr>
        <w:t xml:space="preserve">jivo, </w:t>
      </w:r>
      <w:r w:rsidR="00B43447">
        <w:rPr>
          <w:lang w:val="sr-Latn-ME"/>
        </w:rPr>
        <w:t xml:space="preserve">od strane </w:t>
      </w:r>
      <w:r w:rsidR="002F1AD6">
        <w:rPr>
          <w:lang w:val="sr-Latn-ME"/>
        </w:rPr>
        <w:t>imaoca</w:t>
      </w:r>
      <w:r w:rsidR="00A84E23" w:rsidRPr="00A84E23">
        <w:rPr>
          <w:lang w:val="sr-Latn-ME"/>
        </w:rPr>
        <w:t xml:space="preserve"> </w:t>
      </w:r>
      <w:r w:rsidR="002F1AD6" w:rsidRPr="002F1AD6">
        <w:rPr>
          <w:lang w:val="sr-Latn-ME"/>
        </w:rPr>
        <w:t xml:space="preserve">sertifikata vazdušnog </w:t>
      </w:r>
      <w:r w:rsidR="006C1A17">
        <w:rPr>
          <w:lang w:val="sr-Latn-ME"/>
        </w:rPr>
        <w:t>operatora</w:t>
      </w:r>
      <w:r w:rsidR="00A84E23" w:rsidRPr="00A84E23">
        <w:rPr>
          <w:lang w:val="sr-Latn-ME"/>
        </w:rPr>
        <w:t>.”</w:t>
      </w:r>
      <w:r>
        <w:rPr>
          <w:lang w:val="sr-Latn-ME"/>
        </w:rPr>
        <w:t>.</w:t>
      </w:r>
    </w:p>
    <w:sectPr w:rsidR="0077126D" w:rsidRPr="00A84E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6EAEE" w14:textId="77777777" w:rsidR="000200CD" w:rsidRDefault="000200CD" w:rsidP="00332619">
      <w:pPr>
        <w:spacing w:after="0" w:line="240" w:lineRule="auto"/>
      </w:pPr>
      <w:r>
        <w:separator/>
      </w:r>
    </w:p>
  </w:endnote>
  <w:endnote w:type="continuationSeparator" w:id="0">
    <w:p w14:paraId="6067D7C1" w14:textId="77777777" w:rsidR="000200CD" w:rsidRDefault="000200CD" w:rsidP="00332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9DADC" w14:textId="77777777" w:rsidR="000200CD" w:rsidRDefault="000200CD" w:rsidP="00332619">
      <w:pPr>
        <w:spacing w:after="0" w:line="240" w:lineRule="auto"/>
      </w:pPr>
      <w:r>
        <w:separator/>
      </w:r>
    </w:p>
  </w:footnote>
  <w:footnote w:type="continuationSeparator" w:id="0">
    <w:p w14:paraId="73A0B2C7" w14:textId="77777777" w:rsidR="000200CD" w:rsidRDefault="000200CD" w:rsidP="003326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1637A"/>
    <w:multiLevelType w:val="hybridMultilevel"/>
    <w:tmpl w:val="C3B0C8AC"/>
    <w:lvl w:ilvl="0" w:tplc="F8129338">
      <w:start w:val="1"/>
      <w:numFmt w:val="lowerLetter"/>
      <w:lvlText w:val="(%1)"/>
      <w:lvlJc w:val="left"/>
      <w:pPr>
        <w:ind w:left="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142D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54B8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74FB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A800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9278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EA50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FC1D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F0AD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905750"/>
    <w:multiLevelType w:val="hybridMultilevel"/>
    <w:tmpl w:val="98349410"/>
    <w:lvl w:ilvl="0" w:tplc="5B461B38">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F93B3D"/>
    <w:multiLevelType w:val="hybridMultilevel"/>
    <w:tmpl w:val="A7E81884"/>
    <w:lvl w:ilvl="0" w:tplc="F5CE9742">
      <w:start w:val="1"/>
      <w:numFmt w:val="lowerLetter"/>
      <w:lvlText w:val="(%1)"/>
      <w:lvlJc w:val="left"/>
      <w:pPr>
        <w:ind w:left="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50E4C6">
      <w:start w:val="1"/>
      <w:numFmt w:val="decimal"/>
      <w:lvlText w:val="(%2)"/>
      <w:lvlJc w:val="left"/>
      <w:pPr>
        <w:ind w:left="1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3E02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DC12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E687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8E63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9637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88C47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E0EB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4518DB"/>
    <w:multiLevelType w:val="hybridMultilevel"/>
    <w:tmpl w:val="3D9609F6"/>
    <w:lvl w:ilvl="0" w:tplc="A15A964E">
      <w:start w:val="1"/>
      <w:numFmt w:val="decimal"/>
      <w:lvlText w:val="(%1)"/>
      <w:lvlJc w:val="left"/>
      <w:pPr>
        <w:ind w:left="470" w:hanging="360"/>
      </w:pPr>
      <w:rPr>
        <w:rFonts w:hint="default"/>
        <w:b/>
        <w:sz w:val="24"/>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11133C"/>
    <w:multiLevelType w:val="hybridMultilevel"/>
    <w:tmpl w:val="50C4E568"/>
    <w:lvl w:ilvl="0" w:tplc="0CFA26F6">
      <w:start w:val="3"/>
      <w:numFmt w:val="lowerLetter"/>
      <w:lvlText w:val="(%1)"/>
      <w:lvlJc w:val="left"/>
      <w:pPr>
        <w:ind w:left="420" w:hanging="360"/>
      </w:pPr>
      <w:rPr>
        <w:rFonts w:hint="default"/>
      </w:rPr>
    </w:lvl>
    <w:lvl w:ilvl="1" w:tplc="767ABA5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A00B8"/>
    <w:multiLevelType w:val="hybridMultilevel"/>
    <w:tmpl w:val="4756FE00"/>
    <w:lvl w:ilvl="0" w:tplc="5C0E1642">
      <w:start w:val="1"/>
      <w:numFmt w:val="decimal"/>
      <w:lvlText w:val="(%1)"/>
      <w:lvlJc w:val="left"/>
      <w:pPr>
        <w:ind w:left="720" w:hanging="360"/>
      </w:pPr>
      <w:rPr>
        <w:rFonts w:hint="default"/>
        <w:sz w:val="24"/>
        <w:vertAlign w:val="baseline"/>
      </w:rPr>
    </w:lvl>
    <w:lvl w:ilvl="1" w:tplc="075C8F3E">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12291"/>
    <w:multiLevelType w:val="hybridMultilevel"/>
    <w:tmpl w:val="B372B398"/>
    <w:lvl w:ilvl="0" w:tplc="126064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770A9"/>
    <w:multiLevelType w:val="hybridMultilevel"/>
    <w:tmpl w:val="BC209110"/>
    <w:lvl w:ilvl="0" w:tplc="CA76AD2E">
      <w:start w:val="2"/>
      <w:numFmt w:val="lowerRoman"/>
      <w:lvlText w:val="(%1)"/>
      <w:lvlJc w:val="left"/>
      <w:pPr>
        <w:ind w:left="1080" w:hanging="720"/>
      </w:pPr>
      <w:rPr>
        <w:rFonts w:hint="default"/>
      </w:rPr>
    </w:lvl>
    <w:lvl w:ilvl="1" w:tplc="F4C6E8A2">
      <w:start w:val="1"/>
      <w:numFmt w:val="decimal"/>
      <w:lvlText w:val="(%2)"/>
      <w:lvlJc w:val="left"/>
      <w:pPr>
        <w:ind w:left="1440" w:hanging="360"/>
      </w:pPr>
      <w:rPr>
        <w:rFonts w:hint="default"/>
      </w:rPr>
    </w:lvl>
    <w:lvl w:ilvl="2" w:tplc="B9268E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B5A68"/>
    <w:multiLevelType w:val="hybridMultilevel"/>
    <w:tmpl w:val="2A2AFEA6"/>
    <w:lvl w:ilvl="0" w:tplc="E6ACFBE0">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92C51"/>
    <w:multiLevelType w:val="hybridMultilevel"/>
    <w:tmpl w:val="BE6CBA54"/>
    <w:lvl w:ilvl="0" w:tplc="CDEA3896">
      <w:start w:val="1"/>
      <w:numFmt w:val="lowerLetter"/>
      <w:lvlText w:val="(%1)"/>
      <w:lvlJc w:val="left"/>
      <w:pPr>
        <w:ind w:left="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2E4D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50CB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BA5E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406E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3A43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3CA6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48F4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F494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915ABA"/>
    <w:multiLevelType w:val="hybridMultilevel"/>
    <w:tmpl w:val="A3B294DA"/>
    <w:lvl w:ilvl="0" w:tplc="FA564CAA">
      <w:start w:val="1"/>
      <w:numFmt w:val="lowerLetter"/>
      <w:lvlText w:val="(%1)"/>
      <w:lvlJc w:val="left"/>
      <w:pPr>
        <w:ind w:left="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AC85B0">
      <w:start w:val="1"/>
      <w:numFmt w:val="decimal"/>
      <w:lvlText w:val="(%2)"/>
      <w:lvlJc w:val="left"/>
      <w:pPr>
        <w:ind w:left="1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98D620">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0EFA40">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9451B0">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4C99A0">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5481FC">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FC51C0">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BCA772">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A4F3062"/>
    <w:multiLevelType w:val="hybridMultilevel"/>
    <w:tmpl w:val="C47A3778"/>
    <w:lvl w:ilvl="0" w:tplc="5D48FE8A">
      <w:start w:val="1"/>
      <w:numFmt w:val="lowerLetter"/>
      <w:lvlText w:val="(%1)"/>
      <w:lvlJc w:val="left"/>
      <w:pPr>
        <w:ind w:left="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6A1CC0">
      <w:start w:val="1"/>
      <w:numFmt w:val="decimal"/>
      <w:lvlText w:val="(%2)"/>
      <w:lvlJc w:val="left"/>
      <w:pPr>
        <w:ind w:left="1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025B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1696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569D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3426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244A1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B0A4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CAA99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931BD5"/>
    <w:multiLevelType w:val="hybridMultilevel"/>
    <w:tmpl w:val="C3B0C8AC"/>
    <w:lvl w:ilvl="0" w:tplc="F8129338">
      <w:start w:val="1"/>
      <w:numFmt w:val="lowerLetter"/>
      <w:lvlText w:val="(%1)"/>
      <w:lvlJc w:val="left"/>
      <w:pPr>
        <w:ind w:left="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142D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54B8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74FB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A800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9278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EA50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FC1D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F0AD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4280100"/>
    <w:multiLevelType w:val="hybridMultilevel"/>
    <w:tmpl w:val="3D9609F6"/>
    <w:lvl w:ilvl="0" w:tplc="A15A964E">
      <w:start w:val="1"/>
      <w:numFmt w:val="decimal"/>
      <w:lvlText w:val="(%1)"/>
      <w:lvlJc w:val="left"/>
      <w:pPr>
        <w:ind w:left="470" w:hanging="360"/>
      </w:pPr>
      <w:rPr>
        <w:rFonts w:hint="default"/>
        <w:b/>
        <w:sz w:val="24"/>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AC064D"/>
    <w:multiLevelType w:val="hybridMultilevel"/>
    <w:tmpl w:val="0066B20C"/>
    <w:lvl w:ilvl="0" w:tplc="5F689500">
      <w:start w:val="1"/>
      <w:numFmt w:val="lowerLetter"/>
      <w:lvlText w:val="(%1)"/>
      <w:lvlJc w:val="left"/>
      <w:pPr>
        <w:ind w:left="720" w:hanging="360"/>
      </w:pPr>
      <w:rPr>
        <w:rFonts w:hint="default"/>
      </w:rPr>
    </w:lvl>
    <w:lvl w:ilvl="1" w:tplc="13A03692">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54113"/>
    <w:multiLevelType w:val="hybridMultilevel"/>
    <w:tmpl w:val="3D9609F6"/>
    <w:lvl w:ilvl="0" w:tplc="A15A964E">
      <w:start w:val="1"/>
      <w:numFmt w:val="decimal"/>
      <w:lvlText w:val="(%1)"/>
      <w:lvlJc w:val="left"/>
      <w:pPr>
        <w:ind w:left="470" w:hanging="360"/>
      </w:pPr>
      <w:rPr>
        <w:rFonts w:hint="default"/>
        <w:b/>
        <w:sz w:val="24"/>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5D27C0"/>
    <w:multiLevelType w:val="hybridMultilevel"/>
    <w:tmpl w:val="78AE08C0"/>
    <w:lvl w:ilvl="0" w:tplc="D34E04AA">
      <w:start w:val="1"/>
      <w:numFmt w:val="lowerRoman"/>
      <w:lvlText w:val="(%1)"/>
      <w:lvlJc w:val="left"/>
      <w:pPr>
        <w:ind w:left="1080" w:hanging="720"/>
      </w:pPr>
      <w:rPr>
        <w:rFonts w:hint="default"/>
      </w:rPr>
    </w:lvl>
    <w:lvl w:ilvl="1" w:tplc="2B1A0B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C37734"/>
    <w:multiLevelType w:val="hybridMultilevel"/>
    <w:tmpl w:val="9CB68F3A"/>
    <w:lvl w:ilvl="0" w:tplc="5C56E708">
      <w:start w:val="1"/>
      <w:numFmt w:val="lowerLetter"/>
      <w:lvlText w:val="(%1)"/>
      <w:lvlJc w:val="left"/>
      <w:pPr>
        <w:ind w:left="720" w:hanging="360"/>
      </w:pPr>
      <w:rPr>
        <w:rFonts w:hint="default"/>
      </w:rPr>
    </w:lvl>
    <w:lvl w:ilvl="1" w:tplc="5C56E70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DA292A"/>
    <w:multiLevelType w:val="hybridMultilevel"/>
    <w:tmpl w:val="ECEE2764"/>
    <w:lvl w:ilvl="0" w:tplc="6C486020">
      <w:start w:val="1"/>
      <w:numFmt w:val="lowerLetter"/>
      <w:lvlText w:val="(%1)"/>
      <w:lvlJc w:val="left"/>
      <w:pPr>
        <w:ind w:left="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926234">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786D38">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5A6A52">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1AD860">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3E2D4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AA787C">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B69014">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384D0A">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6A470A0"/>
    <w:multiLevelType w:val="hybridMultilevel"/>
    <w:tmpl w:val="20F22DAC"/>
    <w:lvl w:ilvl="0" w:tplc="A5067F84">
      <w:start w:val="1"/>
      <w:numFmt w:val="decimal"/>
      <w:lvlText w:val="(%1)"/>
      <w:lvlJc w:val="left"/>
      <w:pPr>
        <w:ind w:left="720" w:hanging="360"/>
      </w:pPr>
      <w:rPr>
        <w:rFonts w:hint="default"/>
      </w:rPr>
    </w:lvl>
    <w:lvl w:ilvl="1" w:tplc="4E9C22B4">
      <w:start w:val="1"/>
      <w:numFmt w:val="lowerRoman"/>
      <w:lvlText w:val="(%2)"/>
      <w:lvlJc w:val="left"/>
      <w:pPr>
        <w:ind w:left="1800" w:hanging="720"/>
      </w:pPr>
      <w:rPr>
        <w:rFonts w:hint="default"/>
      </w:rPr>
    </w:lvl>
    <w:lvl w:ilvl="2" w:tplc="63C6344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219D8"/>
    <w:multiLevelType w:val="hybridMultilevel"/>
    <w:tmpl w:val="306AA518"/>
    <w:lvl w:ilvl="0" w:tplc="ED1CF540">
      <w:start w:val="1"/>
      <w:numFmt w:val="lowerLetter"/>
      <w:lvlText w:val="(%1)"/>
      <w:lvlJc w:val="left"/>
      <w:pPr>
        <w:ind w:left="420" w:hanging="360"/>
      </w:pPr>
      <w:rPr>
        <w:rFonts w:hint="default"/>
      </w:rPr>
    </w:lvl>
    <w:lvl w:ilvl="1" w:tplc="68EC9978">
      <w:start w:val="1"/>
      <w:numFmt w:val="decimal"/>
      <w:lvlText w:val="(%2)"/>
      <w:lvlJc w:val="left"/>
      <w:pPr>
        <w:ind w:left="1140" w:hanging="36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6A7B45BC"/>
    <w:multiLevelType w:val="hybridMultilevel"/>
    <w:tmpl w:val="CA62CC4C"/>
    <w:lvl w:ilvl="0" w:tplc="0FAA65B0">
      <w:start w:val="1"/>
      <w:numFmt w:val="lowerRoman"/>
      <w:lvlText w:val="(%1)"/>
      <w:lvlJc w:val="left"/>
      <w:pPr>
        <w:ind w:left="927" w:hanging="360"/>
      </w:pPr>
      <w:rPr>
        <w:rFonts w:hint="default"/>
      </w:rPr>
    </w:lvl>
    <w:lvl w:ilvl="1" w:tplc="04090019">
      <w:start w:val="1"/>
      <w:numFmt w:val="lowerLetter"/>
      <w:lvlText w:val="%2."/>
      <w:lvlJc w:val="left"/>
      <w:pPr>
        <w:ind w:left="1647" w:hanging="360"/>
      </w:pPr>
    </w:lvl>
    <w:lvl w:ilvl="2" w:tplc="A6E06DFE">
      <w:start w:val="1"/>
      <w:numFmt w:val="lowerLetter"/>
      <w:lvlText w:val="(%3)"/>
      <w:lvlJc w:val="left"/>
      <w:pPr>
        <w:ind w:left="2562" w:hanging="375"/>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F0D0F6E"/>
    <w:multiLevelType w:val="hybridMultilevel"/>
    <w:tmpl w:val="DB1AF50C"/>
    <w:lvl w:ilvl="0" w:tplc="E5625CDE">
      <w:start w:val="1"/>
      <w:numFmt w:val="decimal"/>
      <w:lvlText w:val="(%1)"/>
      <w:lvlJc w:val="left"/>
      <w:pPr>
        <w:ind w:left="720" w:hanging="360"/>
      </w:pPr>
      <w:rPr>
        <w:rFonts w:hint="default"/>
      </w:rPr>
    </w:lvl>
    <w:lvl w:ilvl="1" w:tplc="EDC2E1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F31980"/>
    <w:multiLevelType w:val="hybridMultilevel"/>
    <w:tmpl w:val="76AE7506"/>
    <w:lvl w:ilvl="0" w:tplc="5C0E1642">
      <w:start w:val="1"/>
      <w:numFmt w:val="decimal"/>
      <w:lvlText w:val="(%1)"/>
      <w:lvlJc w:val="left"/>
      <w:pPr>
        <w:ind w:left="720" w:hanging="360"/>
      </w:pPr>
      <w:rPr>
        <w:rFonts w:hint="default"/>
        <w:sz w:val="24"/>
        <w:vertAlign w:val="baseline"/>
      </w:rPr>
    </w:lvl>
    <w:lvl w:ilvl="1" w:tplc="04090019">
      <w:start w:val="1"/>
      <w:numFmt w:val="lowerLetter"/>
      <w:lvlText w:val="%2."/>
      <w:lvlJc w:val="left"/>
      <w:pPr>
        <w:ind w:left="1440" w:hanging="360"/>
      </w:pPr>
    </w:lvl>
    <w:lvl w:ilvl="2" w:tplc="DE760B2C">
      <w:start w:val="1"/>
      <w:numFmt w:val="lowerLetter"/>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051AB"/>
    <w:multiLevelType w:val="hybridMultilevel"/>
    <w:tmpl w:val="2124DC4E"/>
    <w:lvl w:ilvl="0" w:tplc="5C56E708">
      <w:start w:val="1"/>
      <w:numFmt w:val="lowerLetter"/>
      <w:lvlText w:val="(%1)"/>
      <w:lvlJc w:val="left"/>
      <w:pPr>
        <w:ind w:left="720" w:hanging="360"/>
      </w:pPr>
      <w:rPr>
        <w:rFonts w:hint="default"/>
      </w:rPr>
    </w:lvl>
    <w:lvl w:ilvl="1" w:tplc="458446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22914"/>
    <w:multiLevelType w:val="hybridMultilevel"/>
    <w:tmpl w:val="B6B2527A"/>
    <w:lvl w:ilvl="0" w:tplc="912A916E">
      <w:start w:val="1"/>
      <w:numFmt w:val="decimal"/>
      <w:lvlText w:val="(%1)"/>
      <w:lvlJc w:val="left"/>
      <w:pPr>
        <w:ind w:left="720" w:hanging="36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853B0"/>
    <w:multiLevelType w:val="hybridMultilevel"/>
    <w:tmpl w:val="BD8058CA"/>
    <w:lvl w:ilvl="0" w:tplc="1E005F80">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8D08BB"/>
    <w:multiLevelType w:val="hybridMultilevel"/>
    <w:tmpl w:val="C3B0C8AC"/>
    <w:lvl w:ilvl="0" w:tplc="F8129338">
      <w:start w:val="1"/>
      <w:numFmt w:val="lowerLetter"/>
      <w:lvlText w:val="(%1)"/>
      <w:lvlJc w:val="left"/>
      <w:pPr>
        <w:ind w:left="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142D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54B8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74FB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A800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9278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EA50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FC1D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F0AD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17"/>
  </w:num>
  <w:num w:numId="3">
    <w:abstractNumId w:val="23"/>
  </w:num>
  <w:num w:numId="4">
    <w:abstractNumId w:val="25"/>
  </w:num>
  <w:num w:numId="5">
    <w:abstractNumId w:val="13"/>
  </w:num>
  <w:num w:numId="6">
    <w:abstractNumId w:val="3"/>
  </w:num>
  <w:num w:numId="7">
    <w:abstractNumId w:val="15"/>
  </w:num>
  <w:num w:numId="8">
    <w:abstractNumId w:val="20"/>
  </w:num>
  <w:num w:numId="9">
    <w:abstractNumId w:val="5"/>
  </w:num>
  <w:num w:numId="10">
    <w:abstractNumId w:val="21"/>
  </w:num>
  <w:num w:numId="11">
    <w:abstractNumId w:val="19"/>
  </w:num>
  <w:num w:numId="12">
    <w:abstractNumId w:val="4"/>
  </w:num>
  <w:num w:numId="13">
    <w:abstractNumId w:val="24"/>
  </w:num>
  <w:num w:numId="14">
    <w:abstractNumId w:val="6"/>
  </w:num>
  <w:num w:numId="15">
    <w:abstractNumId w:val="8"/>
  </w:num>
  <w:num w:numId="16">
    <w:abstractNumId w:val="22"/>
  </w:num>
  <w:num w:numId="17">
    <w:abstractNumId w:val="26"/>
  </w:num>
  <w:num w:numId="18">
    <w:abstractNumId w:val="14"/>
  </w:num>
  <w:num w:numId="19">
    <w:abstractNumId w:val="7"/>
  </w:num>
  <w:num w:numId="20">
    <w:abstractNumId w:val="16"/>
  </w:num>
  <w:num w:numId="21">
    <w:abstractNumId w:val="10"/>
  </w:num>
  <w:num w:numId="22">
    <w:abstractNumId w:val="2"/>
  </w:num>
  <w:num w:numId="23">
    <w:abstractNumId w:val="9"/>
  </w:num>
  <w:num w:numId="24">
    <w:abstractNumId w:val="11"/>
  </w:num>
  <w:num w:numId="25">
    <w:abstractNumId w:val="18"/>
  </w:num>
  <w:num w:numId="26">
    <w:abstractNumId w:val="12"/>
  </w:num>
  <w:num w:numId="27">
    <w:abstractNumId w:val="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1B"/>
    <w:rsid w:val="00003191"/>
    <w:rsid w:val="00014AC1"/>
    <w:rsid w:val="000200CD"/>
    <w:rsid w:val="00021A1C"/>
    <w:rsid w:val="000236F9"/>
    <w:rsid w:val="00026428"/>
    <w:rsid w:val="00030015"/>
    <w:rsid w:val="0004545F"/>
    <w:rsid w:val="00055654"/>
    <w:rsid w:val="00062510"/>
    <w:rsid w:val="00065D0B"/>
    <w:rsid w:val="000673B3"/>
    <w:rsid w:val="00067A61"/>
    <w:rsid w:val="00084295"/>
    <w:rsid w:val="000872AD"/>
    <w:rsid w:val="000944A6"/>
    <w:rsid w:val="00095282"/>
    <w:rsid w:val="000A0194"/>
    <w:rsid w:val="000A1D1B"/>
    <w:rsid w:val="000A3E76"/>
    <w:rsid w:val="000C2C07"/>
    <w:rsid w:val="000D7DAD"/>
    <w:rsid w:val="000E0F8B"/>
    <w:rsid w:val="000E30B0"/>
    <w:rsid w:val="000E39C6"/>
    <w:rsid w:val="000E5CCA"/>
    <w:rsid w:val="000F22F2"/>
    <w:rsid w:val="000F31A9"/>
    <w:rsid w:val="000F49C0"/>
    <w:rsid w:val="000F5AA3"/>
    <w:rsid w:val="000F66A3"/>
    <w:rsid w:val="000F6902"/>
    <w:rsid w:val="00110C3B"/>
    <w:rsid w:val="0011120A"/>
    <w:rsid w:val="001202FB"/>
    <w:rsid w:val="00123048"/>
    <w:rsid w:val="00123AC5"/>
    <w:rsid w:val="00130D99"/>
    <w:rsid w:val="001325C6"/>
    <w:rsid w:val="00134E83"/>
    <w:rsid w:val="00140A28"/>
    <w:rsid w:val="0014771D"/>
    <w:rsid w:val="0015228D"/>
    <w:rsid w:val="00152AEC"/>
    <w:rsid w:val="00164378"/>
    <w:rsid w:val="0017027F"/>
    <w:rsid w:val="00173C1E"/>
    <w:rsid w:val="00177A7E"/>
    <w:rsid w:val="00184B31"/>
    <w:rsid w:val="00187CDF"/>
    <w:rsid w:val="00191C2D"/>
    <w:rsid w:val="0019269A"/>
    <w:rsid w:val="00193799"/>
    <w:rsid w:val="001A2F1B"/>
    <w:rsid w:val="001A5053"/>
    <w:rsid w:val="001A595E"/>
    <w:rsid w:val="001B11F0"/>
    <w:rsid w:val="001D513C"/>
    <w:rsid w:val="001E7178"/>
    <w:rsid w:val="001F47CE"/>
    <w:rsid w:val="002060E4"/>
    <w:rsid w:val="00217029"/>
    <w:rsid w:val="00220430"/>
    <w:rsid w:val="00222202"/>
    <w:rsid w:val="002223EB"/>
    <w:rsid w:val="0022453C"/>
    <w:rsid w:val="0024317E"/>
    <w:rsid w:val="00244BB4"/>
    <w:rsid w:val="00246095"/>
    <w:rsid w:val="00254974"/>
    <w:rsid w:val="00267875"/>
    <w:rsid w:val="00275CC9"/>
    <w:rsid w:val="00284D3B"/>
    <w:rsid w:val="00285599"/>
    <w:rsid w:val="00287DD2"/>
    <w:rsid w:val="00290739"/>
    <w:rsid w:val="00290B15"/>
    <w:rsid w:val="002B60E9"/>
    <w:rsid w:val="002D4A6A"/>
    <w:rsid w:val="002E3F1E"/>
    <w:rsid w:val="002F1AD6"/>
    <w:rsid w:val="002F3E5C"/>
    <w:rsid w:val="002F4CCF"/>
    <w:rsid w:val="002F5CD2"/>
    <w:rsid w:val="00302343"/>
    <w:rsid w:val="003032D1"/>
    <w:rsid w:val="00306EE7"/>
    <w:rsid w:val="00311EF3"/>
    <w:rsid w:val="00313516"/>
    <w:rsid w:val="00320A89"/>
    <w:rsid w:val="00324C96"/>
    <w:rsid w:val="003324DD"/>
    <w:rsid w:val="00332619"/>
    <w:rsid w:val="0033598D"/>
    <w:rsid w:val="00336BEF"/>
    <w:rsid w:val="00340BA1"/>
    <w:rsid w:val="00343D73"/>
    <w:rsid w:val="00344287"/>
    <w:rsid w:val="00353D50"/>
    <w:rsid w:val="00356B4C"/>
    <w:rsid w:val="00363D7B"/>
    <w:rsid w:val="00370626"/>
    <w:rsid w:val="0037151E"/>
    <w:rsid w:val="00377081"/>
    <w:rsid w:val="0038077E"/>
    <w:rsid w:val="00380A97"/>
    <w:rsid w:val="00387772"/>
    <w:rsid w:val="00393E10"/>
    <w:rsid w:val="003A15EF"/>
    <w:rsid w:val="003A418D"/>
    <w:rsid w:val="003B7840"/>
    <w:rsid w:val="003C134D"/>
    <w:rsid w:val="003C291A"/>
    <w:rsid w:val="003C52D9"/>
    <w:rsid w:val="003D3D0D"/>
    <w:rsid w:val="003E1458"/>
    <w:rsid w:val="003F3D5B"/>
    <w:rsid w:val="00411FB5"/>
    <w:rsid w:val="00423DA6"/>
    <w:rsid w:val="004252FB"/>
    <w:rsid w:val="00425CDB"/>
    <w:rsid w:val="00427A7A"/>
    <w:rsid w:val="00431141"/>
    <w:rsid w:val="00434E34"/>
    <w:rsid w:val="004362C5"/>
    <w:rsid w:val="00441CD3"/>
    <w:rsid w:val="00450903"/>
    <w:rsid w:val="0045484D"/>
    <w:rsid w:val="00455D6C"/>
    <w:rsid w:val="00465873"/>
    <w:rsid w:val="004715ED"/>
    <w:rsid w:val="00473CE9"/>
    <w:rsid w:val="0047589E"/>
    <w:rsid w:val="00484580"/>
    <w:rsid w:val="0049674F"/>
    <w:rsid w:val="004A4436"/>
    <w:rsid w:val="004A6642"/>
    <w:rsid w:val="004B0377"/>
    <w:rsid w:val="004B0F3C"/>
    <w:rsid w:val="004B101D"/>
    <w:rsid w:val="004B23FF"/>
    <w:rsid w:val="004D17BB"/>
    <w:rsid w:val="004D434C"/>
    <w:rsid w:val="004E0121"/>
    <w:rsid w:val="004F3D37"/>
    <w:rsid w:val="004F7871"/>
    <w:rsid w:val="0050315C"/>
    <w:rsid w:val="00506DD7"/>
    <w:rsid w:val="00514334"/>
    <w:rsid w:val="00515B5E"/>
    <w:rsid w:val="005244AC"/>
    <w:rsid w:val="00526AC4"/>
    <w:rsid w:val="00537076"/>
    <w:rsid w:val="005455EC"/>
    <w:rsid w:val="00546F4C"/>
    <w:rsid w:val="005639A1"/>
    <w:rsid w:val="00583E7C"/>
    <w:rsid w:val="00585412"/>
    <w:rsid w:val="005A0F35"/>
    <w:rsid w:val="005A23EA"/>
    <w:rsid w:val="005A3D63"/>
    <w:rsid w:val="005B1106"/>
    <w:rsid w:val="005B1212"/>
    <w:rsid w:val="005D6676"/>
    <w:rsid w:val="005E5265"/>
    <w:rsid w:val="005E5705"/>
    <w:rsid w:val="005F1554"/>
    <w:rsid w:val="006032CB"/>
    <w:rsid w:val="0060399A"/>
    <w:rsid w:val="0061083F"/>
    <w:rsid w:val="006116F9"/>
    <w:rsid w:val="00612821"/>
    <w:rsid w:val="006158F8"/>
    <w:rsid w:val="00616447"/>
    <w:rsid w:val="00621020"/>
    <w:rsid w:val="00624CBF"/>
    <w:rsid w:val="00630637"/>
    <w:rsid w:val="0064236C"/>
    <w:rsid w:val="006606AC"/>
    <w:rsid w:val="00664AA7"/>
    <w:rsid w:val="006801BA"/>
    <w:rsid w:val="006817E7"/>
    <w:rsid w:val="006911B3"/>
    <w:rsid w:val="00691C40"/>
    <w:rsid w:val="00692A5A"/>
    <w:rsid w:val="006B0246"/>
    <w:rsid w:val="006B53C9"/>
    <w:rsid w:val="006B702B"/>
    <w:rsid w:val="006C06D1"/>
    <w:rsid w:val="006C1A17"/>
    <w:rsid w:val="006C3F73"/>
    <w:rsid w:val="006D6A07"/>
    <w:rsid w:val="006E0728"/>
    <w:rsid w:val="006E4AA1"/>
    <w:rsid w:val="006E5616"/>
    <w:rsid w:val="006F1762"/>
    <w:rsid w:val="006F4DB5"/>
    <w:rsid w:val="006F52F6"/>
    <w:rsid w:val="0070261A"/>
    <w:rsid w:val="007042EB"/>
    <w:rsid w:val="00721A6D"/>
    <w:rsid w:val="00722265"/>
    <w:rsid w:val="00730D6E"/>
    <w:rsid w:val="0073136B"/>
    <w:rsid w:val="007431CB"/>
    <w:rsid w:val="00747231"/>
    <w:rsid w:val="0075775B"/>
    <w:rsid w:val="00763DF7"/>
    <w:rsid w:val="00765FD6"/>
    <w:rsid w:val="00766301"/>
    <w:rsid w:val="0077126D"/>
    <w:rsid w:val="007766A5"/>
    <w:rsid w:val="00794DAB"/>
    <w:rsid w:val="00796684"/>
    <w:rsid w:val="00797142"/>
    <w:rsid w:val="007A4FC7"/>
    <w:rsid w:val="007B05D1"/>
    <w:rsid w:val="007B2EDE"/>
    <w:rsid w:val="007C1C77"/>
    <w:rsid w:val="007F1A18"/>
    <w:rsid w:val="0080281E"/>
    <w:rsid w:val="00815F88"/>
    <w:rsid w:val="008164FD"/>
    <w:rsid w:val="00817CA7"/>
    <w:rsid w:val="008207AC"/>
    <w:rsid w:val="00822BE6"/>
    <w:rsid w:val="00823C76"/>
    <w:rsid w:val="00824B38"/>
    <w:rsid w:val="00830768"/>
    <w:rsid w:val="00831C8F"/>
    <w:rsid w:val="00836084"/>
    <w:rsid w:val="0083743D"/>
    <w:rsid w:val="00840040"/>
    <w:rsid w:val="0085228F"/>
    <w:rsid w:val="00854975"/>
    <w:rsid w:val="00854BB9"/>
    <w:rsid w:val="00857ADB"/>
    <w:rsid w:val="00884540"/>
    <w:rsid w:val="00884BB5"/>
    <w:rsid w:val="008850C5"/>
    <w:rsid w:val="008868DB"/>
    <w:rsid w:val="008937AD"/>
    <w:rsid w:val="008A231A"/>
    <w:rsid w:val="008A3EB3"/>
    <w:rsid w:val="008B0473"/>
    <w:rsid w:val="008C3358"/>
    <w:rsid w:val="008C54FD"/>
    <w:rsid w:val="008D02A0"/>
    <w:rsid w:val="008D5D6F"/>
    <w:rsid w:val="008F51F7"/>
    <w:rsid w:val="0090404E"/>
    <w:rsid w:val="00906A8E"/>
    <w:rsid w:val="009127AD"/>
    <w:rsid w:val="00913372"/>
    <w:rsid w:val="009142C7"/>
    <w:rsid w:val="00925B02"/>
    <w:rsid w:val="00931024"/>
    <w:rsid w:val="00936E55"/>
    <w:rsid w:val="009469A7"/>
    <w:rsid w:val="00984B6F"/>
    <w:rsid w:val="00996666"/>
    <w:rsid w:val="009977E5"/>
    <w:rsid w:val="009A15EE"/>
    <w:rsid w:val="009A35EB"/>
    <w:rsid w:val="009B6BDB"/>
    <w:rsid w:val="009C5A93"/>
    <w:rsid w:val="009D21D9"/>
    <w:rsid w:val="009D645E"/>
    <w:rsid w:val="009D7D3C"/>
    <w:rsid w:val="009E1832"/>
    <w:rsid w:val="009E225A"/>
    <w:rsid w:val="009F3603"/>
    <w:rsid w:val="00A01AD0"/>
    <w:rsid w:val="00A12995"/>
    <w:rsid w:val="00A340F6"/>
    <w:rsid w:val="00A349DB"/>
    <w:rsid w:val="00A35229"/>
    <w:rsid w:val="00A44B68"/>
    <w:rsid w:val="00A50182"/>
    <w:rsid w:val="00A61C47"/>
    <w:rsid w:val="00A71ED2"/>
    <w:rsid w:val="00A72881"/>
    <w:rsid w:val="00A7797D"/>
    <w:rsid w:val="00A8441B"/>
    <w:rsid w:val="00A84E23"/>
    <w:rsid w:val="00A919E0"/>
    <w:rsid w:val="00A94223"/>
    <w:rsid w:val="00AA7578"/>
    <w:rsid w:val="00AB2943"/>
    <w:rsid w:val="00AB56AA"/>
    <w:rsid w:val="00AB62D7"/>
    <w:rsid w:val="00AC3E80"/>
    <w:rsid w:val="00AC7454"/>
    <w:rsid w:val="00AD32CC"/>
    <w:rsid w:val="00AD484C"/>
    <w:rsid w:val="00AD5A74"/>
    <w:rsid w:val="00AD7F86"/>
    <w:rsid w:val="00AE315A"/>
    <w:rsid w:val="00AE379E"/>
    <w:rsid w:val="00AE77AC"/>
    <w:rsid w:val="00AF0856"/>
    <w:rsid w:val="00B04ED1"/>
    <w:rsid w:val="00B1066E"/>
    <w:rsid w:val="00B11641"/>
    <w:rsid w:val="00B2361B"/>
    <w:rsid w:val="00B371F0"/>
    <w:rsid w:val="00B40B14"/>
    <w:rsid w:val="00B42C79"/>
    <w:rsid w:val="00B43447"/>
    <w:rsid w:val="00B53DC8"/>
    <w:rsid w:val="00B54330"/>
    <w:rsid w:val="00B7227F"/>
    <w:rsid w:val="00B80F98"/>
    <w:rsid w:val="00B8494B"/>
    <w:rsid w:val="00B8561F"/>
    <w:rsid w:val="00B86A0E"/>
    <w:rsid w:val="00B90DD1"/>
    <w:rsid w:val="00B935A3"/>
    <w:rsid w:val="00BA5C6C"/>
    <w:rsid w:val="00BC2E49"/>
    <w:rsid w:val="00BC33B2"/>
    <w:rsid w:val="00BC40A7"/>
    <w:rsid w:val="00BD2AAA"/>
    <w:rsid w:val="00BD72FB"/>
    <w:rsid w:val="00BE290C"/>
    <w:rsid w:val="00BE663F"/>
    <w:rsid w:val="00BF389B"/>
    <w:rsid w:val="00C05A1C"/>
    <w:rsid w:val="00C133E1"/>
    <w:rsid w:val="00C17035"/>
    <w:rsid w:val="00C237F0"/>
    <w:rsid w:val="00C65606"/>
    <w:rsid w:val="00C65A8B"/>
    <w:rsid w:val="00C71464"/>
    <w:rsid w:val="00C810B2"/>
    <w:rsid w:val="00C84C16"/>
    <w:rsid w:val="00C93AB2"/>
    <w:rsid w:val="00CA42E6"/>
    <w:rsid w:val="00CB1D03"/>
    <w:rsid w:val="00CC1B88"/>
    <w:rsid w:val="00CC454F"/>
    <w:rsid w:val="00CD72C1"/>
    <w:rsid w:val="00CD7F0D"/>
    <w:rsid w:val="00CE16F1"/>
    <w:rsid w:val="00CE2614"/>
    <w:rsid w:val="00CE53A4"/>
    <w:rsid w:val="00CF250A"/>
    <w:rsid w:val="00CF287E"/>
    <w:rsid w:val="00CF4D2A"/>
    <w:rsid w:val="00D00AFE"/>
    <w:rsid w:val="00D01962"/>
    <w:rsid w:val="00D07353"/>
    <w:rsid w:val="00D11E65"/>
    <w:rsid w:val="00D1649B"/>
    <w:rsid w:val="00D236E0"/>
    <w:rsid w:val="00D24CA7"/>
    <w:rsid w:val="00D55AC7"/>
    <w:rsid w:val="00D63E2F"/>
    <w:rsid w:val="00D64892"/>
    <w:rsid w:val="00D672D5"/>
    <w:rsid w:val="00D815C7"/>
    <w:rsid w:val="00D94DAE"/>
    <w:rsid w:val="00D961D6"/>
    <w:rsid w:val="00D96875"/>
    <w:rsid w:val="00DA0DA4"/>
    <w:rsid w:val="00DB2CF1"/>
    <w:rsid w:val="00DB496C"/>
    <w:rsid w:val="00DC75B3"/>
    <w:rsid w:val="00DD5C65"/>
    <w:rsid w:val="00DE4D86"/>
    <w:rsid w:val="00E0263E"/>
    <w:rsid w:val="00E0454E"/>
    <w:rsid w:val="00E05B8E"/>
    <w:rsid w:val="00E063EE"/>
    <w:rsid w:val="00E067E8"/>
    <w:rsid w:val="00E0708A"/>
    <w:rsid w:val="00E11B71"/>
    <w:rsid w:val="00E1227B"/>
    <w:rsid w:val="00E22C4C"/>
    <w:rsid w:val="00E558F9"/>
    <w:rsid w:val="00E55A5C"/>
    <w:rsid w:val="00E832AD"/>
    <w:rsid w:val="00E84211"/>
    <w:rsid w:val="00E922F9"/>
    <w:rsid w:val="00EA42E5"/>
    <w:rsid w:val="00EA66A3"/>
    <w:rsid w:val="00EB747E"/>
    <w:rsid w:val="00ED7A69"/>
    <w:rsid w:val="00EF18E3"/>
    <w:rsid w:val="00F02800"/>
    <w:rsid w:val="00F10BAF"/>
    <w:rsid w:val="00F157E3"/>
    <w:rsid w:val="00F21F8B"/>
    <w:rsid w:val="00F245AC"/>
    <w:rsid w:val="00F25463"/>
    <w:rsid w:val="00F26ED5"/>
    <w:rsid w:val="00F3445D"/>
    <w:rsid w:val="00F5026E"/>
    <w:rsid w:val="00F66AAE"/>
    <w:rsid w:val="00F82E26"/>
    <w:rsid w:val="00F879C4"/>
    <w:rsid w:val="00F9291F"/>
    <w:rsid w:val="00F94A3B"/>
    <w:rsid w:val="00F96624"/>
    <w:rsid w:val="00FA36B6"/>
    <w:rsid w:val="00FA3B89"/>
    <w:rsid w:val="00FC5BAE"/>
    <w:rsid w:val="00FD0F09"/>
    <w:rsid w:val="00FD290F"/>
    <w:rsid w:val="00FD5E15"/>
    <w:rsid w:val="00FF1432"/>
    <w:rsid w:val="00FF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666E"/>
  <w15:chartTrackingRefBased/>
  <w15:docId w15:val="{2D594124-65E8-469F-8CF4-FF856A81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63E"/>
  </w:style>
  <w:style w:type="paragraph" w:styleId="Heading1">
    <w:name w:val="heading 1"/>
    <w:basedOn w:val="Normal"/>
    <w:link w:val="Heading1Char"/>
    <w:uiPriority w:val="9"/>
    <w:qFormat/>
    <w:rsid w:val="005F15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2D9"/>
    <w:pPr>
      <w:ind w:left="720"/>
      <w:contextualSpacing/>
    </w:pPr>
  </w:style>
  <w:style w:type="character" w:styleId="Hyperlink">
    <w:name w:val="Hyperlink"/>
    <w:basedOn w:val="DefaultParagraphFont"/>
    <w:uiPriority w:val="99"/>
    <w:unhideWhenUsed/>
    <w:rsid w:val="0077126D"/>
    <w:rPr>
      <w:color w:val="0563C1" w:themeColor="hyperlink"/>
      <w:u w:val="single"/>
    </w:rPr>
  </w:style>
  <w:style w:type="paragraph" w:styleId="Header">
    <w:name w:val="header"/>
    <w:basedOn w:val="Normal"/>
    <w:link w:val="HeaderChar"/>
    <w:uiPriority w:val="99"/>
    <w:unhideWhenUsed/>
    <w:rsid w:val="00332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619"/>
  </w:style>
  <w:style w:type="paragraph" w:styleId="Footer">
    <w:name w:val="footer"/>
    <w:basedOn w:val="Normal"/>
    <w:link w:val="FooterChar"/>
    <w:uiPriority w:val="99"/>
    <w:unhideWhenUsed/>
    <w:rsid w:val="00332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619"/>
  </w:style>
  <w:style w:type="table" w:customStyle="1" w:styleId="TableGrid">
    <w:name w:val="TableGrid"/>
    <w:rsid w:val="00332619"/>
    <w:pPr>
      <w:spacing w:after="0" w:line="240" w:lineRule="auto"/>
    </w:pPr>
    <w:rPr>
      <w:rFonts w:eastAsia="Times New Roman"/>
    </w:rPr>
    <w:tblPr>
      <w:tblCellMar>
        <w:top w:w="0" w:type="dxa"/>
        <w:left w:w="0" w:type="dxa"/>
        <w:bottom w:w="0" w:type="dxa"/>
        <w:right w:w="0" w:type="dxa"/>
      </w:tblCellMar>
    </w:tblPr>
  </w:style>
  <w:style w:type="table" w:styleId="TableGrid0">
    <w:name w:val="Table Grid"/>
    <w:basedOn w:val="TableNormal"/>
    <w:uiPriority w:val="59"/>
    <w:rsid w:val="00332619"/>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93AB2"/>
    <w:rPr>
      <w:sz w:val="16"/>
      <w:szCs w:val="16"/>
    </w:rPr>
  </w:style>
  <w:style w:type="paragraph" w:styleId="CommentText">
    <w:name w:val="annotation text"/>
    <w:basedOn w:val="Normal"/>
    <w:link w:val="CommentTextChar"/>
    <w:uiPriority w:val="99"/>
    <w:semiHidden/>
    <w:unhideWhenUsed/>
    <w:rsid w:val="00C93AB2"/>
    <w:pPr>
      <w:spacing w:line="240" w:lineRule="auto"/>
    </w:pPr>
    <w:rPr>
      <w:sz w:val="20"/>
      <w:szCs w:val="20"/>
    </w:rPr>
  </w:style>
  <w:style w:type="character" w:customStyle="1" w:styleId="CommentTextChar">
    <w:name w:val="Comment Text Char"/>
    <w:basedOn w:val="DefaultParagraphFont"/>
    <w:link w:val="CommentText"/>
    <w:uiPriority w:val="99"/>
    <w:semiHidden/>
    <w:rsid w:val="00C93AB2"/>
    <w:rPr>
      <w:sz w:val="20"/>
      <w:szCs w:val="20"/>
    </w:rPr>
  </w:style>
  <w:style w:type="paragraph" w:styleId="CommentSubject">
    <w:name w:val="annotation subject"/>
    <w:basedOn w:val="CommentText"/>
    <w:next w:val="CommentText"/>
    <w:link w:val="CommentSubjectChar"/>
    <w:uiPriority w:val="99"/>
    <w:semiHidden/>
    <w:unhideWhenUsed/>
    <w:rsid w:val="00C93AB2"/>
    <w:rPr>
      <w:b/>
      <w:bCs/>
    </w:rPr>
  </w:style>
  <w:style w:type="character" w:customStyle="1" w:styleId="CommentSubjectChar">
    <w:name w:val="Comment Subject Char"/>
    <w:basedOn w:val="CommentTextChar"/>
    <w:link w:val="CommentSubject"/>
    <w:uiPriority w:val="99"/>
    <w:semiHidden/>
    <w:rsid w:val="00C93AB2"/>
    <w:rPr>
      <w:b/>
      <w:bCs/>
      <w:sz w:val="20"/>
      <w:szCs w:val="20"/>
    </w:rPr>
  </w:style>
  <w:style w:type="paragraph" w:styleId="BalloonText">
    <w:name w:val="Balloon Text"/>
    <w:basedOn w:val="Normal"/>
    <w:link w:val="BalloonTextChar"/>
    <w:uiPriority w:val="99"/>
    <w:semiHidden/>
    <w:unhideWhenUsed/>
    <w:rsid w:val="00C93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AB2"/>
    <w:rPr>
      <w:rFonts w:ascii="Segoe UI" w:hAnsi="Segoe UI" w:cs="Segoe UI"/>
      <w:sz w:val="18"/>
      <w:szCs w:val="18"/>
    </w:rPr>
  </w:style>
  <w:style w:type="paragraph" w:styleId="Revision">
    <w:name w:val="Revision"/>
    <w:hidden/>
    <w:uiPriority w:val="99"/>
    <w:semiHidden/>
    <w:rsid w:val="00B8561F"/>
    <w:pPr>
      <w:spacing w:after="0" w:line="240" w:lineRule="auto"/>
    </w:pPr>
  </w:style>
  <w:style w:type="character" w:customStyle="1" w:styleId="Heading1Char">
    <w:name w:val="Heading 1 Char"/>
    <w:basedOn w:val="DefaultParagraphFont"/>
    <w:link w:val="Heading1"/>
    <w:uiPriority w:val="9"/>
    <w:rsid w:val="005F155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118997">
      <w:bodyDiv w:val="1"/>
      <w:marLeft w:val="0"/>
      <w:marRight w:val="0"/>
      <w:marTop w:val="0"/>
      <w:marBottom w:val="0"/>
      <w:divBdr>
        <w:top w:val="none" w:sz="0" w:space="0" w:color="auto"/>
        <w:left w:val="none" w:sz="0" w:space="0" w:color="auto"/>
        <w:bottom w:val="none" w:sz="0" w:space="0" w:color="auto"/>
        <w:right w:val="none" w:sz="0" w:space="0" w:color="auto"/>
      </w:divBdr>
    </w:div>
    <w:div w:id="922030443">
      <w:bodyDiv w:val="1"/>
      <w:marLeft w:val="0"/>
      <w:marRight w:val="0"/>
      <w:marTop w:val="0"/>
      <w:marBottom w:val="0"/>
      <w:divBdr>
        <w:top w:val="none" w:sz="0" w:space="0" w:color="auto"/>
        <w:left w:val="none" w:sz="0" w:space="0" w:color="auto"/>
        <w:bottom w:val="none" w:sz="0" w:space="0" w:color="auto"/>
        <w:right w:val="none" w:sz="0" w:space="0" w:color="auto"/>
      </w:divBdr>
    </w:div>
    <w:div w:id="947464008">
      <w:bodyDiv w:val="1"/>
      <w:marLeft w:val="0"/>
      <w:marRight w:val="0"/>
      <w:marTop w:val="0"/>
      <w:marBottom w:val="0"/>
      <w:divBdr>
        <w:top w:val="none" w:sz="0" w:space="0" w:color="auto"/>
        <w:left w:val="none" w:sz="0" w:space="0" w:color="auto"/>
        <w:bottom w:val="none" w:sz="0" w:space="0" w:color="auto"/>
        <w:right w:val="none" w:sz="0" w:space="0" w:color="auto"/>
      </w:divBdr>
      <w:divsChild>
        <w:div w:id="876354945">
          <w:marLeft w:val="0"/>
          <w:marRight w:val="0"/>
          <w:marTop w:val="0"/>
          <w:marBottom w:val="0"/>
          <w:divBdr>
            <w:top w:val="none" w:sz="0" w:space="0" w:color="auto"/>
            <w:left w:val="none" w:sz="0" w:space="0" w:color="auto"/>
            <w:bottom w:val="none" w:sz="0" w:space="0" w:color="auto"/>
            <w:right w:val="none" w:sz="0" w:space="0" w:color="auto"/>
          </w:divBdr>
          <w:divsChild>
            <w:div w:id="585581057">
              <w:marLeft w:val="0"/>
              <w:marRight w:val="0"/>
              <w:marTop w:val="0"/>
              <w:marBottom w:val="0"/>
              <w:divBdr>
                <w:top w:val="none" w:sz="0" w:space="0" w:color="auto"/>
                <w:left w:val="none" w:sz="0" w:space="0" w:color="auto"/>
                <w:bottom w:val="none" w:sz="0" w:space="0" w:color="auto"/>
                <w:right w:val="none" w:sz="0" w:space="0" w:color="auto"/>
              </w:divBdr>
            </w:div>
          </w:divsChild>
        </w:div>
        <w:div w:id="1685282250">
          <w:marLeft w:val="0"/>
          <w:marRight w:val="0"/>
          <w:marTop w:val="0"/>
          <w:marBottom w:val="0"/>
          <w:divBdr>
            <w:top w:val="none" w:sz="0" w:space="0" w:color="auto"/>
            <w:left w:val="none" w:sz="0" w:space="0" w:color="auto"/>
            <w:bottom w:val="none" w:sz="0" w:space="0" w:color="auto"/>
            <w:right w:val="none" w:sz="0" w:space="0" w:color="auto"/>
          </w:divBdr>
          <w:divsChild>
            <w:div w:id="15843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03995">
      <w:bodyDiv w:val="1"/>
      <w:marLeft w:val="0"/>
      <w:marRight w:val="0"/>
      <w:marTop w:val="0"/>
      <w:marBottom w:val="0"/>
      <w:divBdr>
        <w:top w:val="none" w:sz="0" w:space="0" w:color="auto"/>
        <w:left w:val="none" w:sz="0" w:space="0" w:color="auto"/>
        <w:bottom w:val="none" w:sz="0" w:space="0" w:color="auto"/>
        <w:right w:val="none" w:sz="0" w:space="0" w:color="auto"/>
      </w:divBdr>
      <w:divsChild>
        <w:div w:id="110443813">
          <w:marLeft w:val="0"/>
          <w:marRight w:val="0"/>
          <w:marTop w:val="0"/>
          <w:marBottom w:val="0"/>
          <w:divBdr>
            <w:top w:val="none" w:sz="0" w:space="0" w:color="auto"/>
            <w:left w:val="none" w:sz="0" w:space="0" w:color="auto"/>
            <w:bottom w:val="none" w:sz="0" w:space="0" w:color="auto"/>
            <w:right w:val="none" w:sz="0" w:space="0" w:color="auto"/>
          </w:divBdr>
          <w:divsChild>
            <w:div w:id="17965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7239">
      <w:bodyDiv w:val="1"/>
      <w:marLeft w:val="0"/>
      <w:marRight w:val="0"/>
      <w:marTop w:val="0"/>
      <w:marBottom w:val="0"/>
      <w:divBdr>
        <w:top w:val="none" w:sz="0" w:space="0" w:color="auto"/>
        <w:left w:val="none" w:sz="0" w:space="0" w:color="auto"/>
        <w:bottom w:val="none" w:sz="0" w:space="0" w:color="auto"/>
        <w:right w:val="none" w:sz="0" w:space="0" w:color="auto"/>
      </w:divBdr>
    </w:div>
    <w:div w:id="1485514454">
      <w:bodyDiv w:val="1"/>
      <w:marLeft w:val="0"/>
      <w:marRight w:val="0"/>
      <w:marTop w:val="0"/>
      <w:marBottom w:val="0"/>
      <w:divBdr>
        <w:top w:val="none" w:sz="0" w:space="0" w:color="auto"/>
        <w:left w:val="none" w:sz="0" w:space="0" w:color="auto"/>
        <w:bottom w:val="none" w:sz="0" w:space="0" w:color="auto"/>
        <w:right w:val="none" w:sz="0" w:space="0" w:color="auto"/>
      </w:divBdr>
    </w:div>
    <w:div w:id="157077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laviationstandard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HR/TXT/HTML/?uri=CELEX:32019R1384&amp;from=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HR/TXT/HTML/?uri=CELEX:32019R1384&amp;from=EN" TargetMode="External"/><Relationship Id="rId5" Type="http://schemas.openxmlformats.org/officeDocument/2006/relationships/webSettings" Target="webSettings.xml"/><Relationship Id="rId10" Type="http://schemas.openxmlformats.org/officeDocument/2006/relationships/hyperlink" Target="https://eur-lex.europa.eu/legal-content/HR/TXT/HTML/?uri=CELEX:32019R1384&amp;from=EN" TargetMode="External"/><Relationship Id="rId4" Type="http://schemas.openxmlformats.org/officeDocument/2006/relationships/settings" Target="settings.xml"/><Relationship Id="rId9" Type="http://schemas.openxmlformats.org/officeDocument/2006/relationships/hyperlink" Target="https://eur-lex.europa.eu/legal-content/HR/TXT/HTML/?uri=CELEX:32019R1384&amp;from=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E1CE5-B291-48F5-BE69-502BFAF7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13722</Words>
  <Characters>78220</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Dubravka Globarevic</dc:creator>
  <cp:keywords/>
  <dc:description/>
  <cp:lastModifiedBy>Aleksandra Petricevic</cp:lastModifiedBy>
  <cp:revision>5</cp:revision>
  <cp:lastPrinted>2020-03-13T14:28:00Z</cp:lastPrinted>
  <dcterms:created xsi:type="dcterms:W3CDTF">2020-03-17T13:29:00Z</dcterms:created>
  <dcterms:modified xsi:type="dcterms:W3CDTF">2020-03-31T08:11:00Z</dcterms:modified>
</cp:coreProperties>
</file>